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2149B" w14:textId="02EA4FAB" w:rsidR="007E5105" w:rsidRPr="007E5105" w:rsidRDefault="007E5105" w:rsidP="007E5105">
      <w:pPr>
        <w:tabs>
          <w:tab w:val="left" w:pos="1701"/>
          <w:tab w:val="right" w:pos="9639"/>
        </w:tabs>
        <w:spacing w:after="0"/>
        <w:rPr>
          <w:rFonts w:cs="Arial"/>
          <w:b/>
          <w:sz w:val="22"/>
          <w:szCs w:val="22"/>
          <w:lang w:val="en-US" w:eastAsia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7E5105">
        <w:rPr>
          <w:rFonts w:cs="Arial"/>
          <w:b/>
          <w:sz w:val="22"/>
          <w:szCs w:val="22"/>
          <w:lang w:val="en-US" w:eastAsia="en-US"/>
        </w:rPr>
        <w:t>3GPP TSG-RAN WG2 Meeting #1</w:t>
      </w:r>
      <w:r w:rsidR="00180AAC">
        <w:rPr>
          <w:rFonts w:cs="Arial"/>
          <w:b/>
          <w:sz w:val="22"/>
          <w:szCs w:val="22"/>
          <w:lang w:val="en-US" w:eastAsia="en-US"/>
        </w:rPr>
        <w:t>2</w:t>
      </w:r>
      <w:r w:rsidR="00777417">
        <w:rPr>
          <w:rFonts w:cs="Arial"/>
          <w:b/>
          <w:sz w:val="22"/>
          <w:szCs w:val="22"/>
          <w:lang w:val="en-US" w:eastAsia="en-US"/>
        </w:rPr>
        <w:t>3</w:t>
      </w:r>
      <w:r w:rsidRPr="007E5105">
        <w:rPr>
          <w:rFonts w:cs="Arial"/>
          <w:b/>
          <w:sz w:val="22"/>
          <w:szCs w:val="22"/>
          <w:lang w:val="en-US" w:eastAsia="en-US"/>
        </w:rPr>
        <w:tab/>
      </w:r>
      <w:r w:rsidR="00DF3AB4" w:rsidRPr="00DF3AB4">
        <w:rPr>
          <w:rFonts w:cs="Arial"/>
          <w:b/>
          <w:i/>
          <w:iCs/>
          <w:sz w:val="22"/>
          <w:szCs w:val="22"/>
          <w:lang w:val="en-US" w:eastAsia="en-US"/>
        </w:rPr>
        <w:t>R2-230</w:t>
      </w:r>
      <w:r w:rsidR="00DC3CF0">
        <w:rPr>
          <w:rFonts w:cs="Arial"/>
          <w:b/>
          <w:i/>
          <w:iCs/>
          <w:sz w:val="22"/>
          <w:szCs w:val="22"/>
          <w:lang w:val="en-US" w:eastAsia="en-US"/>
        </w:rPr>
        <w:t>7144</w:t>
      </w:r>
    </w:p>
    <w:bookmarkEnd w:id="0"/>
    <w:bookmarkEnd w:id="1"/>
    <w:bookmarkEnd w:id="2"/>
    <w:bookmarkEnd w:id="3"/>
    <w:p w14:paraId="29628EE3" w14:textId="28930B60" w:rsidR="00B4038A" w:rsidRPr="00FF4E4D" w:rsidRDefault="00777417" w:rsidP="007E5105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>
        <w:rPr>
          <w:rFonts w:cs="Arial"/>
          <w:b/>
          <w:sz w:val="22"/>
          <w:szCs w:val="22"/>
          <w:lang w:eastAsia="en-US"/>
        </w:rPr>
        <w:t>Toulouse,</w:t>
      </w:r>
      <w:r w:rsidRPr="00880820">
        <w:rPr>
          <w:rFonts w:cs="Arial"/>
          <w:b/>
          <w:sz w:val="22"/>
          <w:szCs w:val="22"/>
          <w:lang w:eastAsia="en-US"/>
        </w:rPr>
        <w:t xml:space="preserve"> </w:t>
      </w:r>
      <w:r>
        <w:rPr>
          <w:rFonts w:cs="Arial"/>
          <w:b/>
          <w:sz w:val="22"/>
          <w:szCs w:val="22"/>
          <w:lang w:eastAsia="en-US"/>
        </w:rPr>
        <w:t>France</w:t>
      </w:r>
      <w:r w:rsidRPr="00FF4E4D">
        <w:rPr>
          <w:rFonts w:cs="Arial"/>
          <w:b/>
          <w:sz w:val="22"/>
          <w:szCs w:val="22"/>
          <w:lang w:eastAsia="en-US"/>
        </w:rPr>
        <w:t xml:space="preserve">, </w:t>
      </w:r>
      <w:r>
        <w:rPr>
          <w:rFonts w:cs="Arial"/>
          <w:b/>
          <w:sz w:val="22"/>
          <w:szCs w:val="22"/>
          <w:lang w:eastAsia="en-US"/>
        </w:rPr>
        <w:t>August</w:t>
      </w:r>
      <w:r w:rsidRPr="00FF4E4D">
        <w:rPr>
          <w:rFonts w:cs="Arial"/>
          <w:b/>
          <w:sz w:val="22"/>
          <w:szCs w:val="22"/>
          <w:lang w:eastAsia="en-US"/>
        </w:rPr>
        <w:t xml:space="preserve"> </w:t>
      </w:r>
      <w:r>
        <w:rPr>
          <w:rFonts w:cs="Arial"/>
          <w:b/>
          <w:sz w:val="22"/>
          <w:szCs w:val="22"/>
          <w:lang w:eastAsia="en-US"/>
        </w:rPr>
        <w:t>21</w:t>
      </w:r>
      <w:r w:rsidRPr="00FF4E4D">
        <w:rPr>
          <w:rFonts w:cs="Arial"/>
          <w:b/>
          <w:sz w:val="22"/>
          <w:szCs w:val="22"/>
          <w:lang w:eastAsia="en-US"/>
        </w:rPr>
        <w:t xml:space="preserve">- </w:t>
      </w:r>
      <w:r>
        <w:rPr>
          <w:rFonts w:cs="Arial"/>
          <w:b/>
          <w:sz w:val="22"/>
          <w:szCs w:val="22"/>
          <w:lang w:eastAsia="en-US"/>
        </w:rPr>
        <w:t>25</w:t>
      </w:r>
      <w:r w:rsidRPr="00FF4E4D">
        <w:rPr>
          <w:rFonts w:cs="Arial"/>
          <w:b/>
          <w:sz w:val="22"/>
          <w:szCs w:val="22"/>
          <w:lang w:eastAsia="en-US"/>
        </w:rPr>
        <w:t>, 2023</w:t>
      </w:r>
    </w:p>
    <w:p w14:paraId="45105356" w14:textId="2F86E142" w:rsidR="00B4038A" w:rsidRPr="00FF4E4D" w:rsidRDefault="00B4038A" w:rsidP="00B4038A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1E59DEEA" w14:textId="47D7749B" w:rsidR="00B4038A" w:rsidRPr="00085E25" w:rsidRDefault="00B4038A" w:rsidP="00B4038A">
      <w:pPr>
        <w:pStyle w:val="3GPPHeader"/>
        <w:rPr>
          <w:sz w:val="22"/>
          <w:szCs w:val="22"/>
        </w:rPr>
      </w:pPr>
      <w:r w:rsidRPr="00085E25">
        <w:rPr>
          <w:sz w:val="22"/>
          <w:szCs w:val="22"/>
        </w:rPr>
        <w:t>Agenda Item:</w:t>
      </w:r>
      <w:r w:rsidRPr="00085E25">
        <w:rPr>
          <w:sz w:val="22"/>
          <w:szCs w:val="22"/>
        </w:rPr>
        <w:tab/>
      </w:r>
      <w:r w:rsidR="00240831">
        <w:rPr>
          <w:sz w:val="22"/>
          <w:szCs w:val="22"/>
        </w:rPr>
        <w:t>7.19.2</w:t>
      </w:r>
    </w:p>
    <w:p w14:paraId="78C97439" w14:textId="0611EAD6" w:rsidR="00B4038A" w:rsidRDefault="00B4038A" w:rsidP="00B4038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3310F8">
        <w:rPr>
          <w:sz w:val="22"/>
          <w:szCs w:val="22"/>
        </w:rPr>
        <w:t>NEC</w:t>
      </w:r>
    </w:p>
    <w:p w14:paraId="637C97E8" w14:textId="5D4C6FD8" w:rsidR="00B4038A" w:rsidRDefault="00B4038A" w:rsidP="00B4038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E811A5" w:rsidRPr="00E811A5">
        <w:rPr>
          <w:sz w:val="22"/>
          <w:szCs w:val="22"/>
        </w:rPr>
        <w:t xml:space="preserve">Remaining issues for </w:t>
      </w:r>
      <w:r w:rsidR="006816F2" w:rsidRPr="006816F2">
        <w:t>Fallback behaviour for eRedcap UE</w:t>
      </w:r>
    </w:p>
    <w:p w14:paraId="3DDC7A05" w14:textId="77777777" w:rsidR="00B4038A" w:rsidRDefault="00B4038A" w:rsidP="00B4038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4E41EA62" w14:textId="77777777" w:rsidR="00B4038A" w:rsidRDefault="00B4038A" w:rsidP="00B4038A"/>
    <w:p w14:paraId="51C97FE7" w14:textId="77777777" w:rsidR="00B4038A" w:rsidRDefault="00B4038A" w:rsidP="00B4038A">
      <w:pPr>
        <w:pStyle w:val="Heading1"/>
      </w:pPr>
      <w:bookmarkStart w:id="4" w:name="_Ref488331639"/>
      <w:r>
        <w:t>Introduction</w:t>
      </w:r>
      <w:bookmarkEnd w:id="4"/>
    </w:p>
    <w:p w14:paraId="58F18B1B" w14:textId="6995E46B" w:rsidR="005B51BD" w:rsidRDefault="00905499" w:rsidP="00690B2A">
      <w:pPr>
        <w:pStyle w:val="BodyText"/>
        <w:spacing w:before="120"/>
        <w:rPr>
          <w:rFonts w:eastAsia="Malgun Gothic"/>
          <w:lang w:eastAsia="ko-KR"/>
        </w:rPr>
      </w:pPr>
      <w:bookmarkStart w:id="5" w:name="_Ref178064866"/>
      <w:r>
        <w:rPr>
          <w:lang w:eastAsia="ko-KR"/>
        </w:rPr>
        <w:t>In</w:t>
      </w:r>
      <w:r w:rsidR="00410CB5">
        <w:rPr>
          <w:lang w:eastAsia="ko-KR"/>
        </w:rPr>
        <w:t xml:space="preserve"> the previous</w:t>
      </w:r>
      <w:r>
        <w:rPr>
          <w:lang w:eastAsia="ko-KR"/>
        </w:rPr>
        <w:t xml:space="preserve"> </w:t>
      </w:r>
      <w:r w:rsidR="008238F3" w:rsidRPr="008238F3">
        <w:rPr>
          <w:lang w:eastAsia="ko-KR"/>
        </w:rPr>
        <w:t>RAN2</w:t>
      </w:r>
      <w:r w:rsidR="00410CB5">
        <w:rPr>
          <w:lang w:eastAsia="ko-KR"/>
        </w:rPr>
        <w:t xml:space="preserve"> meetings</w:t>
      </w:r>
      <w:r>
        <w:rPr>
          <w:lang w:eastAsia="ko-KR"/>
        </w:rPr>
        <w:t xml:space="preserve">, RAN2 </w:t>
      </w:r>
      <w:r w:rsidR="00E0001F">
        <w:rPr>
          <w:lang w:eastAsia="ko-KR"/>
        </w:rPr>
        <w:t xml:space="preserve">agreed </w:t>
      </w:r>
      <w:r w:rsidR="00551B14">
        <w:rPr>
          <w:lang w:eastAsia="ko-KR"/>
        </w:rPr>
        <w:t xml:space="preserve">the basic handling of the fallback </w:t>
      </w:r>
      <w:r w:rsidR="00551B14" w:rsidRPr="006816F2">
        <w:t>behaviour for eRedcap UE</w:t>
      </w:r>
      <w:r w:rsidR="00551B14">
        <w:t>:</w:t>
      </w:r>
      <w:r w:rsidR="002E2F09">
        <w:rPr>
          <w:rFonts w:eastAsia="Malgun Gothic"/>
          <w:lang w:eastAsia="ko-KR"/>
        </w:rPr>
        <w:t xml:space="preserve"> </w:t>
      </w:r>
    </w:p>
    <w:p w14:paraId="0697FA5F" w14:textId="02E00A3C" w:rsidR="00905499" w:rsidRPr="00905499" w:rsidRDefault="00905499" w:rsidP="00905499">
      <w:pPr>
        <w:pStyle w:val="BodyText"/>
        <w:spacing w:before="120"/>
        <w:rPr>
          <w:rFonts w:eastAsia="Malgun Gothic"/>
          <w:i/>
          <w:iCs/>
          <w:lang w:eastAsia="ko-KR"/>
        </w:rPr>
      </w:pPr>
      <w:r w:rsidRPr="00905499">
        <w:rPr>
          <w:rFonts w:eastAsia="Malgun Gothic"/>
          <w:i/>
          <w:iCs/>
          <w:lang w:eastAsia="ko-KR"/>
        </w:rPr>
        <w:t>Agreement</w:t>
      </w:r>
      <w:r>
        <w:rPr>
          <w:rFonts w:eastAsia="Malgun Gothic"/>
          <w:i/>
          <w:iCs/>
          <w:lang w:eastAsia="ko-KR"/>
        </w:rPr>
        <w:t xml:space="preserve"> @RAN2#12</w:t>
      </w:r>
      <w:r w:rsidR="0017278C">
        <w:rPr>
          <w:rFonts w:eastAsia="Malgun Gothic"/>
          <w:i/>
          <w:iCs/>
          <w:lang w:eastAsia="ko-KR"/>
        </w:rPr>
        <w:t>2</w:t>
      </w:r>
      <w:r w:rsidRPr="00905499">
        <w:rPr>
          <w:rFonts w:eastAsia="Malgun Gothic"/>
          <w:i/>
          <w:iCs/>
          <w:lang w:eastAsia="ko-KR"/>
        </w:rPr>
        <w:t>:</w:t>
      </w:r>
    </w:p>
    <w:p w14:paraId="6B1A312A" w14:textId="77777777" w:rsidR="0015270B" w:rsidRDefault="0015270B" w:rsidP="0015270B">
      <w:pPr>
        <w:pStyle w:val="Agreement"/>
        <w:numPr>
          <w:ilvl w:val="0"/>
          <w:numId w:val="18"/>
        </w:numPr>
        <w:rPr>
          <w:lang w:eastAsia="ja-JP"/>
        </w:rPr>
      </w:pPr>
      <w:r>
        <w:rPr>
          <w:lang w:eastAsia="ja-JP"/>
        </w:rPr>
        <w:t>UE can support Rel-18 INACTIVE eDRX (which comprises eDRX cycles and PTWs), even if it doesn’t support Rel-17 INACTIVE eDRX.</w:t>
      </w:r>
    </w:p>
    <w:p w14:paraId="66DD0893" w14:textId="77777777" w:rsidR="0015270B" w:rsidRDefault="0015270B" w:rsidP="0015270B">
      <w:pPr>
        <w:pStyle w:val="Agreement"/>
        <w:numPr>
          <w:ilvl w:val="0"/>
          <w:numId w:val="18"/>
        </w:numPr>
        <w:rPr>
          <w:lang w:eastAsia="ja-JP"/>
        </w:rPr>
      </w:pPr>
      <w:r>
        <w:rPr>
          <w:lang w:eastAsia="ja-JP"/>
        </w:rPr>
        <w:t>A cell can allow Rel-18 INACTIVE eDRX (which comprises eDRX cycles and PTWs), even if it doesn’t allow Rel-17 INACTIVE eDRX, but the cell must allow IDLE eDRX.</w:t>
      </w:r>
    </w:p>
    <w:p w14:paraId="489ED408" w14:textId="77777777" w:rsidR="0015270B" w:rsidRDefault="0015270B" w:rsidP="0015270B">
      <w:pPr>
        <w:pStyle w:val="Doc-text2"/>
        <w:ind w:left="0" w:firstLine="0"/>
        <w:rPr>
          <w:lang w:eastAsia="ja-JP"/>
        </w:rPr>
      </w:pPr>
    </w:p>
    <w:p w14:paraId="10390E93" w14:textId="77777777" w:rsidR="0015270B" w:rsidRDefault="0015270B" w:rsidP="0015270B">
      <w:pPr>
        <w:pStyle w:val="Agreement"/>
        <w:numPr>
          <w:ilvl w:val="0"/>
          <w:numId w:val="18"/>
        </w:numPr>
        <w:rPr>
          <w:lang w:eastAsia="ja-JP"/>
        </w:rPr>
      </w:pPr>
      <w:r>
        <w:rPr>
          <w:lang w:eastAsia="ja-JP"/>
        </w:rPr>
        <w:t xml:space="preserve">We confirm the working assumption: UEs configured with Rel-18 enhanced INACTIVE eDRX should fall back to use Rel-17 INACTIVE eDRX (if capable and configured with Rel-17 INACTIVE eDRX) if the Rel-18 enhanced INACTIVE eDRX is not allowed but the Rel-17 INACTIVE eDRX is allowed by the current cell. gNB has the possibility to configure both Rel-17 INACTIVE eDRX and Rel-18 INACTIVE eDRX, allowing the UE to fall back to use Rel-17 INACTIVE eDRX. </w:t>
      </w:r>
    </w:p>
    <w:p w14:paraId="77F0E4CE" w14:textId="77777777" w:rsidR="0015270B" w:rsidRDefault="0015270B" w:rsidP="0015270B">
      <w:pPr>
        <w:pStyle w:val="Agreement"/>
        <w:numPr>
          <w:ilvl w:val="0"/>
          <w:numId w:val="18"/>
        </w:numPr>
        <w:rPr>
          <w:lang w:eastAsia="ja-JP"/>
        </w:rPr>
      </w:pPr>
      <w:r>
        <w:rPr>
          <w:lang w:eastAsia="ja-JP"/>
        </w:rPr>
        <w:t>A UE configured with Rel-18 INACTIVE eDRX will fallback to use INACTIVE RAN DRX if it is either not configured with Rel-17 INACTIVE eDRX or the cell does not allow Rel-18 INACTIVE eDRX and Rel-17 INACTIVE eDRX.</w:t>
      </w:r>
    </w:p>
    <w:p w14:paraId="18DDC9D5" w14:textId="77777777" w:rsidR="00D056C6" w:rsidRDefault="00D056C6" w:rsidP="00690B2A">
      <w:pPr>
        <w:pStyle w:val="BodyText"/>
        <w:spacing w:before="120"/>
        <w:rPr>
          <w:lang w:eastAsia="ko-KR"/>
        </w:rPr>
      </w:pPr>
    </w:p>
    <w:p w14:paraId="4D68D0F2" w14:textId="6CE50803" w:rsidR="00905499" w:rsidRDefault="00D056C6" w:rsidP="00690B2A">
      <w:pPr>
        <w:pStyle w:val="BodyText"/>
        <w:spacing w:before="120"/>
        <w:rPr>
          <w:lang w:eastAsia="ko-KR"/>
        </w:rPr>
      </w:pPr>
      <w:r>
        <w:rPr>
          <w:lang w:eastAsia="ko-KR"/>
        </w:rPr>
        <w:t xml:space="preserve">However, </w:t>
      </w:r>
      <w:r w:rsidR="0017278C">
        <w:rPr>
          <w:lang w:eastAsia="ko-KR"/>
        </w:rPr>
        <w:t xml:space="preserve">it is not clear how to capture these agreement into the specification. </w:t>
      </w:r>
    </w:p>
    <w:bookmarkEnd w:id="5"/>
    <w:p w14:paraId="2247FD95" w14:textId="49434210" w:rsidR="00B4038A" w:rsidRDefault="00B4038A" w:rsidP="00B4038A">
      <w:pPr>
        <w:pStyle w:val="Heading1"/>
      </w:pPr>
      <w:r>
        <w:t>Discussion</w:t>
      </w:r>
    </w:p>
    <w:p w14:paraId="02A756C7" w14:textId="2D9D09B3" w:rsidR="00D6317B" w:rsidRDefault="00D6317B" w:rsidP="00C71F6A">
      <w:pPr>
        <w:pStyle w:val="B1"/>
        <w:ind w:left="0" w:firstLine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For the following agreements reached during the last </w:t>
      </w:r>
      <w:r w:rsidR="00195CF7">
        <w:rPr>
          <w:rFonts w:eastAsia="Malgun Gothic"/>
          <w:lang w:eastAsia="ko-KR"/>
        </w:rPr>
        <w:t xml:space="preserve">RAN2 </w:t>
      </w:r>
      <w:r>
        <w:rPr>
          <w:rFonts w:eastAsia="Malgun Gothic"/>
          <w:lang w:eastAsia="ko-KR"/>
        </w:rPr>
        <w:t>meeting, it is important to clarify how to capture</w:t>
      </w:r>
      <w:r w:rsidR="00E7147C">
        <w:rPr>
          <w:rFonts w:eastAsia="Malgun Gothic"/>
          <w:lang w:eastAsia="ko-KR"/>
        </w:rPr>
        <w:t xml:space="preserve"> them</w:t>
      </w:r>
      <w:r>
        <w:rPr>
          <w:rFonts w:eastAsia="Malgun Gothic"/>
          <w:lang w:eastAsia="ko-KR"/>
        </w:rPr>
        <w:t xml:space="preserve"> within the specification: </w:t>
      </w:r>
    </w:p>
    <w:p w14:paraId="691B1880" w14:textId="729935E2" w:rsidR="00D6317B" w:rsidRPr="002F35DB" w:rsidRDefault="00D6317B" w:rsidP="002F35DB">
      <w:pPr>
        <w:pStyle w:val="B1"/>
        <w:ind w:left="0" w:firstLine="0"/>
        <w:rPr>
          <w:rFonts w:eastAsia="Malgun Gothic"/>
          <w:lang w:eastAsia="ko-KR"/>
        </w:rPr>
      </w:pPr>
      <w:r w:rsidRPr="002F35DB">
        <w:rPr>
          <w:rFonts w:eastAsia="Malgun Gothic"/>
          <w:b/>
          <w:bCs/>
          <w:lang w:eastAsia="ko-KR"/>
        </w:rPr>
        <w:t>Agreement-1</w:t>
      </w:r>
      <w:r w:rsidRPr="002F35DB">
        <w:rPr>
          <w:rFonts w:eastAsia="Malgun Gothic"/>
          <w:lang w:eastAsia="ko-KR"/>
        </w:rPr>
        <w:t>: UE can support Rel-18 INACTIVE eDRX (which comprises eDRX cycles and PTWs), even if it doesn’t support Rel-17 INACTIVE eDRX.</w:t>
      </w:r>
    </w:p>
    <w:p w14:paraId="4F87E760" w14:textId="73299030" w:rsidR="00D6317B" w:rsidRPr="002F35DB" w:rsidRDefault="00D6317B" w:rsidP="002F35DB">
      <w:pPr>
        <w:pStyle w:val="B1"/>
        <w:ind w:left="0" w:firstLine="0"/>
        <w:rPr>
          <w:rFonts w:eastAsia="Malgun Gothic"/>
          <w:lang w:eastAsia="ko-KR"/>
        </w:rPr>
      </w:pPr>
      <w:r w:rsidRPr="002F35DB">
        <w:rPr>
          <w:rFonts w:eastAsia="Malgun Gothic"/>
          <w:b/>
          <w:bCs/>
          <w:lang w:eastAsia="ko-KR"/>
        </w:rPr>
        <w:t>Agreement-2</w:t>
      </w:r>
      <w:r w:rsidRPr="002F35DB">
        <w:rPr>
          <w:rFonts w:eastAsia="Malgun Gothic"/>
          <w:lang w:eastAsia="ko-KR"/>
        </w:rPr>
        <w:t>: A cell can allow Rel-18 INACTIVE eDRX (which comprises eDRX cycles and PTWs), even if it doesn’t allow Rel-17 INACTIVE eDRX, but the cell must allow IDLE eDRX.</w:t>
      </w:r>
    </w:p>
    <w:p w14:paraId="21A14D38" w14:textId="5D967B04" w:rsidR="00D6317B" w:rsidRPr="002F35DB" w:rsidRDefault="00D6317B" w:rsidP="002F35DB">
      <w:pPr>
        <w:pStyle w:val="B1"/>
        <w:ind w:left="0" w:firstLine="0"/>
        <w:rPr>
          <w:rFonts w:eastAsia="Malgun Gothic"/>
          <w:lang w:eastAsia="ko-KR"/>
        </w:rPr>
      </w:pPr>
      <w:r w:rsidRPr="002F35DB">
        <w:rPr>
          <w:rFonts w:eastAsia="Malgun Gothic"/>
          <w:b/>
          <w:bCs/>
          <w:lang w:eastAsia="ko-KR"/>
        </w:rPr>
        <w:t>Agreement-3</w:t>
      </w:r>
      <w:r w:rsidRPr="002F35DB">
        <w:rPr>
          <w:rFonts w:eastAsia="Malgun Gothic"/>
          <w:lang w:eastAsia="ko-KR"/>
        </w:rPr>
        <w:t xml:space="preserve">: We confirm the working assumption: UEs configured with Rel-18 enhanced INACTIVE eDRX should fall back to use Rel-17 INACTIVE eDRX (if capable and configured with Rel-17 INACTIVE eDRX) if the Rel-18 enhanced INACTIVE eDRX is not allowed but the Rel-17 INACTIVE eDRX is allowed by the current cell. gNB has the possibility to configure both Rel-17 INACTIVE eDRX and Rel-18 INACTIVE eDRX, allowing the UE to fall back to use Rel-17 INACTIVE eDRX </w:t>
      </w:r>
    </w:p>
    <w:p w14:paraId="441C2EF1" w14:textId="4B3B384B" w:rsidR="00D6317B" w:rsidRPr="002F35DB" w:rsidRDefault="00D6317B" w:rsidP="002F35DB">
      <w:pPr>
        <w:pStyle w:val="B1"/>
        <w:ind w:left="0" w:firstLine="0"/>
        <w:rPr>
          <w:rFonts w:eastAsia="Malgun Gothic"/>
          <w:lang w:eastAsia="ko-KR"/>
        </w:rPr>
      </w:pPr>
      <w:r w:rsidRPr="002F35DB">
        <w:rPr>
          <w:rFonts w:eastAsia="Malgun Gothic"/>
          <w:b/>
          <w:bCs/>
          <w:lang w:eastAsia="ko-KR"/>
        </w:rPr>
        <w:lastRenderedPageBreak/>
        <w:t>Agreement-4</w:t>
      </w:r>
      <w:r w:rsidRPr="002F35DB">
        <w:rPr>
          <w:rFonts w:eastAsia="Malgun Gothic"/>
          <w:lang w:eastAsia="ko-KR"/>
        </w:rPr>
        <w:t>: A UE configured with Rel-18 INACTIVE eDRX will fallback to use INACTIVE RAN DRX if it is either not configured with Rel-17 INACTIVE eDRX or the cell does not allow Rel-18 INACTIVE eDRX and Rel-17 INACTIVE eDRX.</w:t>
      </w:r>
    </w:p>
    <w:p w14:paraId="020D705E" w14:textId="1497898A" w:rsidR="00D6317B" w:rsidRDefault="00FE4FE1" w:rsidP="00C71F6A">
      <w:pPr>
        <w:pStyle w:val="B1"/>
        <w:ind w:left="0" w:firstLine="0"/>
        <w:rPr>
          <w:lang w:eastAsia="ja-JP"/>
        </w:rPr>
      </w:pPr>
      <w:r w:rsidRPr="00FE4FE1">
        <w:rPr>
          <w:rFonts w:eastAsia="Malgun Gothic"/>
          <w:lang w:eastAsia="ko-KR"/>
        </w:rPr>
        <w:t xml:space="preserve">For the </w:t>
      </w:r>
      <w:r w:rsidR="00D6317B">
        <w:rPr>
          <w:rFonts w:eastAsia="Malgun Gothic"/>
          <w:lang w:eastAsia="ko-KR"/>
        </w:rPr>
        <w:t xml:space="preserve">decoupled UE support of </w:t>
      </w:r>
      <w:r w:rsidR="00D6317B">
        <w:rPr>
          <w:lang w:eastAsia="ja-JP"/>
        </w:rPr>
        <w:t xml:space="preserve">Rel-18 INACTIVE eDRX and Rel-17 INACTIVE eDRX (i.e., the first agreement), it is </w:t>
      </w:r>
      <w:r w:rsidR="007141CA">
        <w:rPr>
          <w:lang w:eastAsia="ja-JP"/>
        </w:rPr>
        <w:t xml:space="preserve">the </w:t>
      </w:r>
      <w:r w:rsidR="00D6317B">
        <w:rPr>
          <w:lang w:eastAsia="ja-JP"/>
        </w:rPr>
        <w:t xml:space="preserve">UE operation within </w:t>
      </w:r>
      <w:r w:rsidR="007141CA">
        <w:rPr>
          <w:lang w:eastAsia="ja-JP"/>
        </w:rPr>
        <w:t xml:space="preserve">its </w:t>
      </w:r>
      <w:r w:rsidR="00D6317B">
        <w:rPr>
          <w:lang w:eastAsia="ja-JP"/>
        </w:rPr>
        <w:t>RRC INACTIVE state, which may be captured within TS 38.304.</w:t>
      </w:r>
    </w:p>
    <w:p w14:paraId="7FD6CC69" w14:textId="3767BDFE" w:rsidR="00D6317B" w:rsidRDefault="00195CF7" w:rsidP="00C71F6A">
      <w:pPr>
        <w:pStyle w:val="B1"/>
        <w:ind w:left="0" w:firstLine="0"/>
        <w:rPr>
          <w:lang w:eastAsia="ja-JP"/>
        </w:rPr>
      </w:pPr>
      <w:r w:rsidRPr="00FE4FE1">
        <w:rPr>
          <w:rFonts w:eastAsia="Malgun Gothic"/>
          <w:b/>
          <w:bCs/>
          <w:lang w:eastAsia="ko-KR"/>
        </w:rPr>
        <w:t xml:space="preserve">Proposal-1: </w:t>
      </w:r>
      <w:r>
        <w:rPr>
          <w:rFonts w:eastAsia="Malgun Gothic"/>
          <w:b/>
          <w:bCs/>
          <w:lang w:eastAsia="ko-KR"/>
        </w:rPr>
        <w:t>Capture t</w:t>
      </w:r>
      <w:r w:rsidRPr="00FE4FE1">
        <w:rPr>
          <w:rFonts w:eastAsia="Malgun Gothic"/>
          <w:b/>
          <w:bCs/>
          <w:lang w:eastAsia="ko-KR"/>
        </w:rPr>
        <w:t xml:space="preserve">he </w:t>
      </w:r>
      <w:r>
        <w:rPr>
          <w:rFonts w:eastAsia="Malgun Gothic"/>
          <w:b/>
          <w:bCs/>
          <w:lang w:eastAsia="ko-KR"/>
        </w:rPr>
        <w:t xml:space="preserve">decoupled </w:t>
      </w:r>
      <w:r w:rsidR="00803421" w:rsidRPr="00FE4FE1">
        <w:rPr>
          <w:rFonts w:eastAsia="Malgun Gothic"/>
          <w:b/>
          <w:bCs/>
          <w:lang w:eastAsia="ko-KR"/>
        </w:rPr>
        <w:t xml:space="preserve">UE </w:t>
      </w:r>
      <w:r w:rsidRPr="00FE4FE1">
        <w:rPr>
          <w:rFonts w:eastAsia="Malgun Gothic"/>
          <w:b/>
          <w:bCs/>
          <w:lang w:eastAsia="ko-KR"/>
        </w:rPr>
        <w:t xml:space="preserve">support of Rel-17 RRC_INACTIVE eDRX </w:t>
      </w:r>
      <w:r>
        <w:rPr>
          <w:rFonts w:eastAsia="Malgun Gothic"/>
          <w:b/>
          <w:bCs/>
          <w:lang w:eastAsia="ko-KR"/>
        </w:rPr>
        <w:t xml:space="preserve">and </w:t>
      </w:r>
      <w:r w:rsidRPr="00FE4FE1">
        <w:rPr>
          <w:rFonts w:eastAsia="Malgun Gothic"/>
          <w:b/>
          <w:bCs/>
          <w:lang w:eastAsia="ko-KR"/>
        </w:rPr>
        <w:t>Rel-18 enhanced eDRX in RRC_INACTIVE</w:t>
      </w:r>
      <w:r>
        <w:rPr>
          <w:rFonts w:eastAsia="Malgun Gothic"/>
          <w:b/>
          <w:bCs/>
          <w:lang w:eastAsia="ko-KR"/>
        </w:rPr>
        <w:t xml:space="preserve"> </w:t>
      </w:r>
      <w:r w:rsidRPr="00195CF7">
        <w:rPr>
          <w:b/>
          <w:bCs/>
          <w:lang w:eastAsia="ja-JP"/>
        </w:rPr>
        <w:t>within TS 38.304</w:t>
      </w:r>
      <w:r>
        <w:rPr>
          <w:rFonts w:eastAsia="Malgun Gothic"/>
          <w:b/>
          <w:bCs/>
          <w:lang w:eastAsia="ko-KR"/>
        </w:rPr>
        <w:t>.</w:t>
      </w:r>
    </w:p>
    <w:p w14:paraId="79BBC3D3" w14:textId="14841D05" w:rsidR="00195CF7" w:rsidRDefault="00803421" w:rsidP="00C71F6A">
      <w:pPr>
        <w:pStyle w:val="B1"/>
        <w:ind w:left="0" w:firstLine="0"/>
        <w:rPr>
          <w:rFonts w:eastAsia="Malgun Gothic"/>
          <w:lang w:eastAsia="ko-KR"/>
        </w:rPr>
      </w:pPr>
      <w:r w:rsidRPr="00FE4FE1">
        <w:rPr>
          <w:rFonts w:eastAsia="Malgun Gothic"/>
          <w:lang w:eastAsia="ko-KR"/>
        </w:rPr>
        <w:t xml:space="preserve">For the </w:t>
      </w:r>
      <w:r>
        <w:rPr>
          <w:rFonts w:eastAsia="Malgun Gothic"/>
          <w:lang w:eastAsia="ko-KR"/>
        </w:rPr>
        <w:t xml:space="preserve">decoupled cell support of </w:t>
      </w:r>
      <w:r>
        <w:rPr>
          <w:lang w:eastAsia="ja-JP"/>
        </w:rPr>
        <w:t>Rel-18 INACTIVE eDRX and Rel-17 INACTIVE eDRX, the best place should be in TS 38.300</w:t>
      </w:r>
      <w:r w:rsidR="00250054">
        <w:rPr>
          <w:lang w:eastAsia="ja-JP"/>
        </w:rPr>
        <w:t>, even though the different indication</w:t>
      </w:r>
      <w:r w:rsidR="007141CA">
        <w:rPr>
          <w:lang w:eastAsia="ja-JP"/>
        </w:rPr>
        <w:t>s</w:t>
      </w:r>
      <w:r w:rsidR="00250054">
        <w:rPr>
          <w:lang w:eastAsia="ja-JP"/>
        </w:rPr>
        <w:t xml:space="preserve"> may be used within system information (to be specified within TS38.331)</w:t>
      </w:r>
      <w:r>
        <w:rPr>
          <w:lang w:eastAsia="ja-JP"/>
        </w:rPr>
        <w:t xml:space="preserve">. Otherwise, we may consider a Note within TS 38.304 to clarify no </w:t>
      </w:r>
      <w:r w:rsidR="00250054">
        <w:rPr>
          <w:lang w:eastAsia="ja-JP"/>
        </w:rPr>
        <w:t xml:space="preserve">such </w:t>
      </w:r>
      <w:r>
        <w:rPr>
          <w:lang w:eastAsia="ja-JP"/>
        </w:rPr>
        <w:t>restrictions for</w:t>
      </w:r>
      <w:r w:rsidR="00250054">
        <w:rPr>
          <w:lang w:eastAsia="ja-JP"/>
        </w:rPr>
        <w:t xml:space="preserve"> the</w:t>
      </w:r>
      <w:r>
        <w:rPr>
          <w:lang w:eastAsia="ja-JP"/>
        </w:rPr>
        <w:t xml:space="preserve"> cell. </w:t>
      </w:r>
    </w:p>
    <w:p w14:paraId="1F19D19F" w14:textId="4AF86E89" w:rsidR="00803421" w:rsidRDefault="00803421" w:rsidP="00C71F6A">
      <w:pPr>
        <w:pStyle w:val="B1"/>
        <w:ind w:left="0" w:firstLine="0"/>
        <w:rPr>
          <w:rFonts w:eastAsia="Malgun Gothic"/>
          <w:lang w:eastAsia="ko-KR"/>
        </w:rPr>
      </w:pPr>
      <w:r w:rsidRPr="00FE4FE1">
        <w:rPr>
          <w:rFonts w:eastAsia="Malgun Gothic"/>
          <w:b/>
          <w:bCs/>
          <w:lang w:eastAsia="ko-KR"/>
        </w:rPr>
        <w:t>Proposal-</w:t>
      </w:r>
      <w:r>
        <w:rPr>
          <w:rFonts w:eastAsia="Malgun Gothic"/>
          <w:b/>
          <w:bCs/>
          <w:lang w:eastAsia="ko-KR"/>
        </w:rPr>
        <w:t>2</w:t>
      </w:r>
      <w:r w:rsidRPr="00FE4FE1">
        <w:rPr>
          <w:rFonts w:eastAsia="Malgun Gothic"/>
          <w:b/>
          <w:bCs/>
          <w:lang w:eastAsia="ko-KR"/>
        </w:rPr>
        <w:t xml:space="preserve">: </w:t>
      </w:r>
      <w:r>
        <w:rPr>
          <w:rFonts w:eastAsia="Malgun Gothic"/>
          <w:b/>
          <w:bCs/>
          <w:lang w:eastAsia="ko-KR"/>
        </w:rPr>
        <w:t>Capture t</w:t>
      </w:r>
      <w:r w:rsidRPr="00FE4FE1">
        <w:rPr>
          <w:rFonts w:eastAsia="Malgun Gothic"/>
          <w:b/>
          <w:bCs/>
          <w:lang w:eastAsia="ko-KR"/>
        </w:rPr>
        <w:t xml:space="preserve">he </w:t>
      </w:r>
      <w:r>
        <w:rPr>
          <w:rFonts w:eastAsia="Malgun Gothic"/>
          <w:b/>
          <w:bCs/>
          <w:lang w:eastAsia="ko-KR"/>
        </w:rPr>
        <w:t xml:space="preserve">decoupled cell </w:t>
      </w:r>
      <w:r w:rsidRPr="00FE4FE1">
        <w:rPr>
          <w:rFonts w:eastAsia="Malgun Gothic"/>
          <w:b/>
          <w:bCs/>
          <w:lang w:eastAsia="ko-KR"/>
        </w:rPr>
        <w:t xml:space="preserve">support of Rel-17 RRC_INACTIVE eDRX </w:t>
      </w:r>
      <w:r>
        <w:rPr>
          <w:rFonts w:eastAsia="Malgun Gothic"/>
          <w:b/>
          <w:bCs/>
          <w:lang w:eastAsia="ko-KR"/>
        </w:rPr>
        <w:t xml:space="preserve">and </w:t>
      </w:r>
      <w:r w:rsidRPr="00FE4FE1">
        <w:rPr>
          <w:rFonts w:eastAsia="Malgun Gothic"/>
          <w:b/>
          <w:bCs/>
          <w:lang w:eastAsia="ko-KR"/>
        </w:rPr>
        <w:t>Rel-18 enhanced eDRX in RRC_INACTIVE</w:t>
      </w:r>
      <w:r>
        <w:rPr>
          <w:rFonts w:eastAsia="Malgun Gothic"/>
          <w:b/>
          <w:bCs/>
          <w:lang w:eastAsia="ko-KR"/>
        </w:rPr>
        <w:t xml:space="preserve"> </w:t>
      </w:r>
      <w:r w:rsidRPr="00195CF7">
        <w:rPr>
          <w:b/>
          <w:bCs/>
          <w:lang w:eastAsia="ja-JP"/>
        </w:rPr>
        <w:t>within TS 38.30</w:t>
      </w:r>
      <w:r>
        <w:rPr>
          <w:b/>
          <w:bCs/>
          <w:lang w:eastAsia="ja-JP"/>
        </w:rPr>
        <w:t>0</w:t>
      </w:r>
      <w:r>
        <w:rPr>
          <w:rFonts w:eastAsia="Malgun Gothic"/>
          <w:b/>
          <w:bCs/>
          <w:lang w:eastAsia="ko-KR"/>
        </w:rPr>
        <w:t>.</w:t>
      </w:r>
    </w:p>
    <w:p w14:paraId="445AED98" w14:textId="37B70306" w:rsidR="00FE4FE1" w:rsidRDefault="00250054" w:rsidP="00C71F6A">
      <w:pPr>
        <w:pStyle w:val="B1"/>
        <w:ind w:left="0" w:firstLine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As expressed within Agreement-3 and Agreement-4, for the UE fallback operation (i.e., </w:t>
      </w:r>
      <w:r w:rsidRPr="002F35DB">
        <w:rPr>
          <w:rFonts w:eastAsia="Malgun Gothic"/>
          <w:lang w:eastAsia="ko-KR"/>
        </w:rPr>
        <w:t>UEs configured with Rel-18 enhanced INACTIVE eDRX fall</w:t>
      </w:r>
      <w:r>
        <w:rPr>
          <w:rFonts w:eastAsia="Malgun Gothic"/>
          <w:lang w:eastAsia="ko-KR"/>
        </w:rPr>
        <w:t>s</w:t>
      </w:r>
      <w:r w:rsidRPr="002F35DB">
        <w:rPr>
          <w:rFonts w:eastAsia="Malgun Gothic"/>
          <w:lang w:eastAsia="ko-KR"/>
        </w:rPr>
        <w:t xml:space="preserve"> back to use Rel-17 INACTIVE eDRX</w:t>
      </w:r>
      <w:r>
        <w:rPr>
          <w:rFonts w:eastAsia="Malgun Gothic"/>
          <w:lang w:eastAsia="ko-KR"/>
        </w:rPr>
        <w:t xml:space="preserve">, or </w:t>
      </w:r>
      <w:r w:rsidRPr="002F35DB">
        <w:rPr>
          <w:rFonts w:eastAsia="Malgun Gothic"/>
          <w:lang w:eastAsia="ko-KR"/>
        </w:rPr>
        <w:t>fallback</w:t>
      </w:r>
      <w:r>
        <w:rPr>
          <w:rFonts w:eastAsia="Malgun Gothic"/>
          <w:lang w:eastAsia="ko-KR"/>
        </w:rPr>
        <w:t>s</w:t>
      </w:r>
      <w:r w:rsidRPr="002F35DB">
        <w:rPr>
          <w:rFonts w:eastAsia="Malgun Gothic"/>
          <w:lang w:eastAsia="ko-KR"/>
        </w:rPr>
        <w:t xml:space="preserve"> to use INACTIVE RAN DRX</w:t>
      </w:r>
      <w:r>
        <w:rPr>
          <w:rFonts w:eastAsia="Malgun Gothic"/>
          <w:lang w:eastAsia="ko-KR"/>
        </w:rPr>
        <w:t>), it should be captured within</w:t>
      </w:r>
      <w:r w:rsidRPr="00250054">
        <w:t xml:space="preserve"> </w:t>
      </w:r>
      <w:r w:rsidRPr="00250054">
        <w:rPr>
          <w:rFonts w:eastAsia="Malgun Gothic"/>
          <w:lang w:eastAsia="ko-KR"/>
        </w:rPr>
        <w:t>TS 38.304</w:t>
      </w:r>
      <w:r>
        <w:rPr>
          <w:rFonts w:eastAsia="Malgun Gothic"/>
          <w:lang w:eastAsia="ko-KR"/>
        </w:rPr>
        <w:t xml:space="preserve">. </w:t>
      </w:r>
      <w:r w:rsidR="00A211F3">
        <w:rPr>
          <w:rFonts w:eastAsia="Malgun Gothic"/>
          <w:lang w:eastAsia="ko-KR"/>
        </w:rPr>
        <w:t xml:space="preserve">A Note may be used </w:t>
      </w:r>
      <w:r w:rsidR="003250FB">
        <w:rPr>
          <w:rFonts w:eastAsia="Malgun Gothic"/>
          <w:lang w:eastAsia="ko-KR"/>
        </w:rPr>
        <w:t xml:space="preserve">in </w:t>
      </w:r>
      <w:r w:rsidR="00A211F3" w:rsidRPr="00250054">
        <w:rPr>
          <w:rFonts w:eastAsia="Malgun Gothic"/>
          <w:lang w:eastAsia="ko-KR"/>
        </w:rPr>
        <w:t>TS 38.304</w:t>
      </w:r>
      <w:r w:rsidR="00A211F3">
        <w:rPr>
          <w:rFonts w:eastAsia="Malgun Gothic"/>
          <w:lang w:eastAsia="ko-KR"/>
        </w:rPr>
        <w:t xml:space="preserve"> to clarify that the </w:t>
      </w:r>
      <w:r w:rsidR="00A211F3" w:rsidRPr="002F35DB">
        <w:rPr>
          <w:rFonts w:eastAsia="Malgun Gothic"/>
          <w:lang w:eastAsia="ko-KR"/>
        </w:rPr>
        <w:t>gNB has the possibility to configure both Rel-17 INACTIVE eDRX and Rel-18 INACTIVE eDRX, allowing the UE to fall back to use Rel-17 INACTIVE eDRX</w:t>
      </w:r>
      <w:r w:rsidR="00A211F3">
        <w:rPr>
          <w:rFonts w:eastAsia="Malgun Gothic"/>
          <w:lang w:eastAsia="ko-KR"/>
        </w:rPr>
        <w:t xml:space="preserve">. </w:t>
      </w:r>
      <w:r w:rsidR="00FE4FE1">
        <w:rPr>
          <w:rFonts w:eastAsia="Malgun Gothic"/>
          <w:lang w:eastAsia="ko-KR"/>
        </w:rPr>
        <w:t xml:space="preserve"> </w:t>
      </w:r>
    </w:p>
    <w:p w14:paraId="615D5672" w14:textId="301EC2D7" w:rsidR="00FE4FE1" w:rsidRDefault="003250FB" w:rsidP="00C71F6A">
      <w:pPr>
        <w:pStyle w:val="B1"/>
        <w:ind w:left="0" w:firstLine="0"/>
        <w:rPr>
          <w:rFonts w:eastAsia="Malgun Gothic"/>
          <w:lang w:eastAsia="ko-KR"/>
        </w:rPr>
      </w:pPr>
      <w:r w:rsidRPr="00FE4FE1">
        <w:rPr>
          <w:rFonts w:eastAsia="Malgun Gothic"/>
          <w:b/>
          <w:bCs/>
          <w:lang w:eastAsia="ko-KR"/>
        </w:rPr>
        <w:t>Proposal-</w:t>
      </w:r>
      <w:r>
        <w:rPr>
          <w:rFonts w:eastAsia="Malgun Gothic"/>
          <w:b/>
          <w:bCs/>
          <w:lang w:eastAsia="ko-KR"/>
        </w:rPr>
        <w:t>3</w:t>
      </w:r>
      <w:r w:rsidRPr="00FE4FE1">
        <w:rPr>
          <w:rFonts w:eastAsia="Malgun Gothic"/>
          <w:b/>
          <w:bCs/>
          <w:lang w:eastAsia="ko-KR"/>
        </w:rPr>
        <w:t xml:space="preserve">: </w:t>
      </w:r>
      <w:r>
        <w:rPr>
          <w:rFonts w:eastAsia="Malgun Gothic"/>
          <w:b/>
          <w:bCs/>
          <w:lang w:eastAsia="ko-KR"/>
        </w:rPr>
        <w:t>Capture t</w:t>
      </w:r>
      <w:r w:rsidRPr="00FE4FE1">
        <w:rPr>
          <w:rFonts w:eastAsia="Malgun Gothic"/>
          <w:b/>
          <w:bCs/>
          <w:lang w:eastAsia="ko-KR"/>
        </w:rPr>
        <w:t xml:space="preserve">he UE </w:t>
      </w:r>
      <w:r>
        <w:rPr>
          <w:rFonts w:eastAsia="Malgun Gothic"/>
          <w:b/>
          <w:bCs/>
          <w:lang w:eastAsia="ko-KR"/>
        </w:rPr>
        <w:t xml:space="preserve">fallback behaviour </w:t>
      </w:r>
      <w:r w:rsidRPr="00FE4FE1">
        <w:rPr>
          <w:rFonts w:eastAsia="Malgun Gothic"/>
          <w:b/>
          <w:bCs/>
          <w:lang w:eastAsia="ko-KR"/>
        </w:rPr>
        <w:t xml:space="preserve">support </w:t>
      </w:r>
      <w:r w:rsidRPr="003250FB">
        <w:rPr>
          <w:rFonts w:eastAsia="Malgun Gothic"/>
          <w:b/>
          <w:bCs/>
          <w:lang w:eastAsia="ko-KR"/>
        </w:rPr>
        <w:t>(i.e., UEs configured with Rel-18 enhanced INACTIVE eDRX falls back to use Rel-17 INACTIVE eDRX, or fallbacks to use INACTIVE RAN DRX) within TS 38.304</w:t>
      </w:r>
      <w:r>
        <w:rPr>
          <w:rFonts w:eastAsia="Malgun Gothic"/>
          <w:b/>
          <w:bCs/>
          <w:lang w:eastAsia="ko-KR"/>
        </w:rPr>
        <w:t xml:space="preserve">. </w:t>
      </w:r>
      <w:r w:rsidRPr="003250FB">
        <w:rPr>
          <w:rFonts w:eastAsia="Malgun Gothic"/>
          <w:b/>
          <w:bCs/>
          <w:lang w:eastAsia="ko-KR"/>
        </w:rPr>
        <w:t xml:space="preserve">A Note </w:t>
      </w:r>
      <w:r>
        <w:rPr>
          <w:rFonts w:eastAsia="Malgun Gothic"/>
          <w:b/>
          <w:bCs/>
          <w:lang w:eastAsia="ko-KR"/>
        </w:rPr>
        <w:t>is</w:t>
      </w:r>
      <w:r w:rsidRPr="003250FB">
        <w:rPr>
          <w:rFonts w:eastAsia="Malgun Gothic"/>
          <w:b/>
          <w:bCs/>
          <w:lang w:eastAsia="ko-KR"/>
        </w:rPr>
        <w:t xml:space="preserve"> used </w:t>
      </w:r>
      <w:r>
        <w:rPr>
          <w:rFonts w:eastAsia="Malgun Gothic"/>
          <w:b/>
          <w:bCs/>
          <w:lang w:eastAsia="ko-KR"/>
        </w:rPr>
        <w:t xml:space="preserve">in </w:t>
      </w:r>
      <w:r w:rsidRPr="003250FB">
        <w:rPr>
          <w:rFonts w:eastAsia="Malgun Gothic"/>
          <w:b/>
          <w:bCs/>
          <w:lang w:eastAsia="ko-KR"/>
        </w:rPr>
        <w:t>TS 38.304 to clarify that the gNB has the possibility to configure both Rel-17 INACTIVE eDRX and Rel-18 INACTIVE eDRX, allowing the UE to fall back to use Rel-17 INACTIVE eDRX.</w:t>
      </w:r>
    </w:p>
    <w:p w14:paraId="3E73DBBC" w14:textId="77777777" w:rsidR="00E901CC" w:rsidRPr="00CC5C6D" w:rsidRDefault="00E901CC" w:rsidP="00C56213">
      <w:pPr>
        <w:pStyle w:val="B1"/>
        <w:ind w:left="0" w:firstLine="0"/>
        <w:rPr>
          <w:sz w:val="36"/>
          <w:szCs w:val="36"/>
          <w:lang w:eastAsia="zh-CN"/>
        </w:rPr>
      </w:pPr>
    </w:p>
    <w:p w14:paraId="26904A87" w14:textId="0734DA4A" w:rsidR="00B4038A" w:rsidRDefault="00B4038A" w:rsidP="00B4038A">
      <w:pPr>
        <w:pStyle w:val="Heading1"/>
      </w:pPr>
      <w:r>
        <w:t>Conclusion</w:t>
      </w:r>
      <w:r w:rsidR="001F75BA">
        <w:t xml:space="preserve"> and Proposal</w:t>
      </w:r>
    </w:p>
    <w:p w14:paraId="2728C600" w14:textId="3AA493A2" w:rsidR="00B4038A" w:rsidRDefault="00B4038A" w:rsidP="00B4038A">
      <w:r>
        <w:t>We have the following proposals:</w:t>
      </w:r>
    </w:p>
    <w:p w14:paraId="2D826559" w14:textId="7EE1446F" w:rsidR="00EC24CB" w:rsidRDefault="001C1167" w:rsidP="00EC24CB">
      <w:pPr>
        <w:rPr>
          <w:b/>
        </w:rPr>
      </w:pPr>
      <w:r w:rsidRPr="00FE4FE1">
        <w:rPr>
          <w:rFonts w:eastAsia="Malgun Gothic"/>
          <w:b/>
          <w:bCs/>
          <w:lang w:eastAsia="ko-KR"/>
        </w:rPr>
        <w:t xml:space="preserve">Proposal-1: </w:t>
      </w:r>
      <w:r>
        <w:rPr>
          <w:rFonts w:eastAsia="Malgun Gothic"/>
          <w:b/>
          <w:bCs/>
          <w:lang w:eastAsia="ko-KR"/>
        </w:rPr>
        <w:t>Capture t</w:t>
      </w:r>
      <w:r w:rsidRPr="00FE4FE1">
        <w:rPr>
          <w:rFonts w:eastAsia="Malgun Gothic"/>
          <w:b/>
          <w:bCs/>
          <w:lang w:eastAsia="ko-KR"/>
        </w:rPr>
        <w:t xml:space="preserve">he </w:t>
      </w:r>
      <w:r>
        <w:rPr>
          <w:rFonts w:eastAsia="Malgun Gothic"/>
          <w:b/>
          <w:bCs/>
          <w:lang w:eastAsia="ko-KR"/>
        </w:rPr>
        <w:t xml:space="preserve">decoupled </w:t>
      </w:r>
      <w:r w:rsidRPr="00FE4FE1">
        <w:rPr>
          <w:rFonts w:eastAsia="Malgun Gothic"/>
          <w:b/>
          <w:bCs/>
          <w:lang w:eastAsia="ko-KR"/>
        </w:rPr>
        <w:t xml:space="preserve">UE support of Rel-17 RRC_INACTIVE eDRX </w:t>
      </w:r>
      <w:r>
        <w:rPr>
          <w:rFonts w:eastAsia="Malgun Gothic"/>
          <w:b/>
          <w:bCs/>
          <w:lang w:eastAsia="ko-KR"/>
        </w:rPr>
        <w:t xml:space="preserve">and </w:t>
      </w:r>
      <w:r w:rsidRPr="00FE4FE1">
        <w:rPr>
          <w:rFonts w:eastAsia="Malgun Gothic"/>
          <w:b/>
          <w:bCs/>
          <w:lang w:eastAsia="ko-KR"/>
        </w:rPr>
        <w:t>Rel-18 enhanced eDRX in RRC_INACTIVE</w:t>
      </w:r>
      <w:r>
        <w:rPr>
          <w:rFonts w:eastAsia="Malgun Gothic"/>
          <w:b/>
          <w:bCs/>
          <w:lang w:eastAsia="ko-KR"/>
        </w:rPr>
        <w:t xml:space="preserve"> </w:t>
      </w:r>
      <w:r w:rsidRPr="00195CF7">
        <w:rPr>
          <w:b/>
          <w:bCs/>
          <w:lang w:eastAsia="ja-JP"/>
        </w:rPr>
        <w:t>within TS 38.304</w:t>
      </w:r>
      <w:r>
        <w:rPr>
          <w:rFonts w:eastAsia="Malgun Gothic"/>
          <w:b/>
          <w:bCs/>
          <w:lang w:eastAsia="ko-KR"/>
        </w:rPr>
        <w:t>.</w:t>
      </w:r>
    </w:p>
    <w:p w14:paraId="5D68D8C0" w14:textId="5122FE7B" w:rsidR="00EC6473" w:rsidRDefault="001C1167" w:rsidP="00DF0845">
      <w:pPr>
        <w:rPr>
          <w:rFonts w:eastAsia="Malgun Gothic"/>
          <w:b/>
          <w:bCs/>
          <w:lang w:eastAsia="ko-KR"/>
        </w:rPr>
      </w:pPr>
      <w:r w:rsidRPr="00FE4FE1">
        <w:rPr>
          <w:rFonts w:eastAsia="Malgun Gothic"/>
          <w:b/>
          <w:bCs/>
          <w:lang w:eastAsia="ko-KR"/>
        </w:rPr>
        <w:t>Proposal-</w:t>
      </w:r>
      <w:r>
        <w:rPr>
          <w:rFonts w:eastAsia="Malgun Gothic"/>
          <w:b/>
          <w:bCs/>
          <w:lang w:eastAsia="ko-KR"/>
        </w:rPr>
        <w:t>2</w:t>
      </w:r>
      <w:r w:rsidRPr="00FE4FE1">
        <w:rPr>
          <w:rFonts w:eastAsia="Malgun Gothic"/>
          <w:b/>
          <w:bCs/>
          <w:lang w:eastAsia="ko-KR"/>
        </w:rPr>
        <w:t xml:space="preserve">: </w:t>
      </w:r>
      <w:r>
        <w:rPr>
          <w:rFonts w:eastAsia="Malgun Gothic"/>
          <w:b/>
          <w:bCs/>
          <w:lang w:eastAsia="ko-KR"/>
        </w:rPr>
        <w:t>Capture t</w:t>
      </w:r>
      <w:r w:rsidRPr="00FE4FE1">
        <w:rPr>
          <w:rFonts w:eastAsia="Malgun Gothic"/>
          <w:b/>
          <w:bCs/>
          <w:lang w:eastAsia="ko-KR"/>
        </w:rPr>
        <w:t xml:space="preserve">he </w:t>
      </w:r>
      <w:r>
        <w:rPr>
          <w:rFonts w:eastAsia="Malgun Gothic"/>
          <w:b/>
          <w:bCs/>
          <w:lang w:eastAsia="ko-KR"/>
        </w:rPr>
        <w:t xml:space="preserve">decoupled cell </w:t>
      </w:r>
      <w:r w:rsidRPr="00FE4FE1">
        <w:rPr>
          <w:rFonts w:eastAsia="Malgun Gothic"/>
          <w:b/>
          <w:bCs/>
          <w:lang w:eastAsia="ko-KR"/>
        </w:rPr>
        <w:t xml:space="preserve">support of Rel-17 RRC_INACTIVE eDRX </w:t>
      </w:r>
      <w:r>
        <w:rPr>
          <w:rFonts w:eastAsia="Malgun Gothic"/>
          <w:b/>
          <w:bCs/>
          <w:lang w:eastAsia="ko-KR"/>
        </w:rPr>
        <w:t xml:space="preserve">and </w:t>
      </w:r>
      <w:r w:rsidRPr="00FE4FE1">
        <w:rPr>
          <w:rFonts w:eastAsia="Malgun Gothic"/>
          <w:b/>
          <w:bCs/>
          <w:lang w:eastAsia="ko-KR"/>
        </w:rPr>
        <w:t>Rel-18 enhanced eDRX in RRC_INACTIVE</w:t>
      </w:r>
      <w:r>
        <w:rPr>
          <w:rFonts w:eastAsia="Malgun Gothic"/>
          <w:b/>
          <w:bCs/>
          <w:lang w:eastAsia="ko-KR"/>
        </w:rPr>
        <w:t xml:space="preserve"> </w:t>
      </w:r>
      <w:r w:rsidRPr="00195CF7">
        <w:rPr>
          <w:b/>
          <w:bCs/>
          <w:lang w:eastAsia="ja-JP"/>
        </w:rPr>
        <w:t>within TS 38.30</w:t>
      </w:r>
      <w:r>
        <w:rPr>
          <w:b/>
          <w:bCs/>
          <w:lang w:eastAsia="ja-JP"/>
        </w:rPr>
        <w:t>0</w:t>
      </w:r>
      <w:r>
        <w:rPr>
          <w:rFonts w:eastAsia="Malgun Gothic"/>
          <w:b/>
          <w:bCs/>
          <w:lang w:eastAsia="ko-KR"/>
        </w:rPr>
        <w:t>.</w:t>
      </w:r>
    </w:p>
    <w:p w14:paraId="5C5A4AA4" w14:textId="0EEE5DF5" w:rsidR="001C1167" w:rsidRPr="00D91663" w:rsidRDefault="001C1167" w:rsidP="00DF0845">
      <w:r w:rsidRPr="00FE4FE1">
        <w:rPr>
          <w:rFonts w:eastAsia="Malgun Gothic"/>
          <w:b/>
          <w:bCs/>
          <w:lang w:eastAsia="ko-KR"/>
        </w:rPr>
        <w:t>Proposal-</w:t>
      </w:r>
      <w:r>
        <w:rPr>
          <w:rFonts w:eastAsia="Malgun Gothic"/>
          <w:b/>
          <w:bCs/>
          <w:lang w:eastAsia="ko-KR"/>
        </w:rPr>
        <w:t>3</w:t>
      </w:r>
      <w:r w:rsidRPr="00FE4FE1">
        <w:rPr>
          <w:rFonts w:eastAsia="Malgun Gothic"/>
          <w:b/>
          <w:bCs/>
          <w:lang w:eastAsia="ko-KR"/>
        </w:rPr>
        <w:t xml:space="preserve">: </w:t>
      </w:r>
      <w:r>
        <w:rPr>
          <w:rFonts w:eastAsia="Malgun Gothic"/>
          <w:b/>
          <w:bCs/>
          <w:lang w:eastAsia="ko-KR"/>
        </w:rPr>
        <w:t>Capture t</w:t>
      </w:r>
      <w:r w:rsidRPr="00FE4FE1">
        <w:rPr>
          <w:rFonts w:eastAsia="Malgun Gothic"/>
          <w:b/>
          <w:bCs/>
          <w:lang w:eastAsia="ko-KR"/>
        </w:rPr>
        <w:t xml:space="preserve">he UE </w:t>
      </w:r>
      <w:r>
        <w:rPr>
          <w:rFonts w:eastAsia="Malgun Gothic"/>
          <w:b/>
          <w:bCs/>
          <w:lang w:eastAsia="ko-KR"/>
        </w:rPr>
        <w:t xml:space="preserve">fallback behaviour </w:t>
      </w:r>
      <w:r w:rsidRPr="00FE4FE1">
        <w:rPr>
          <w:rFonts w:eastAsia="Malgun Gothic"/>
          <w:b/>
          <w:bCs/>
          <w:lang w:eastAsia="ko-KR"/>
        </w:rPr>
        <w:t xml:space="preserve">support </w:t>
      </w:r>
      <w:r w:rsidRPr="003250FB">
        <w:rPr>
          <w:rFonts w:eastAsia="Malgun Gothic"/>
          <w:b/>
          <w:bCs/>
          <w:lang w:eastAsia="ko-KR"/>
        </w:rPr>
        <w:t>(i.e., UEs configured with Rel-18 enhanced INACTIVE eDRX falls back to use Rel-17 INACTIVE eDRX, or fallbacks to use INACTIVE RAN DRX) within TS 38.304</w:t>
      </w:r>
      <w:r>
        <w:rPr>
          <w:rFonts w:eastAsia="Malgun Gothic"/>
          <w:b/>
          <w:bCs/>
          <w:lang w:eastAsia="ko-KR"/>
        </w:rPr>
        <w:t xml:space="preserve">. </w:t>
      </w:r>
      <w:r w:rsidRPr="003250FB">
        <w:rPr>
          <w:rFonts w:eastAsia="Malgun Gothic"/>
          <w:b/>
          <w:bCs/>
          <w:lang w:eastAsia="ko-KR"/>
        </w:rPr>
        <w:t xml:space="preserve">A Note </w:t>
      </w:r>
      <w:r>
        <w:rPr>
          <w:rFonts w:eastAsia="Malgun Gothic"/>
          <w:b/>
          <w:bCs/>
          <w:lang w:eastAsia="ko-KR"/>
        </w:rPr>
        <w:t>is</w:t>
      </w:r>
      <w:r w:rsidRPr="003250FB">
        <w:rPr>
          <w:rFonts w:eastAsia="Malgun Gothic"/>
          <w:b/>
          <w:bCs/>
          <w:lang w:eastAsia="ko-KR"/>
        </w:rPr>
        <w:t xml:space="preserve"> used </w:t>
      </w:r>
      <w:r>
        <w:rPr>
          <w:rFonts w:eastAsia="Malgun Gothic"/>
          <w:b/>
          <w:bCs/>
          <w:lang w:eastAsia="ko-KR"/>
        </w:rPr>
        <w:t xml:space="preserve">in </w:t>
      </w:r>
      <w:r w:rsidRPr="003250FB">
        <w:rPr>
          <w:rFonts w:eastAsia="Malgun Gothic"/>
          <w:b/>
          <w:bCs/>
          <w:lang w:eastAsia="ko-KR"/>
        </w:rPr>
        <w:t>TS 38.304 to clarify that the gNB has the possibility to configure both Rel-17 INACTIVE eDRX and Rel-18 INACTIVE eDRX, allowing the UE to fall back to use Rel-17 INACTIVE eDRX.</w:t>
      </w:r>
    </w:p>
    <w:p w14:paraId="1B13E8FD" w14:textId="77777777" w:rsidR="00B4038A" w:rsidRDefault="00B4038A" w:rsidP="00B4038A">
      <w:pPr>
        <w:pStyle w:val="Heading1"/>
      </w:pPr>
      <w:bookmarkStart w:id="6" w:name="_In-sequence_SDU_delivery"/>
      <w:bookmarkStart w:id="7" w:name="_Ref189809556"/>
      <w:bookmarkStart w:id="8" w:name="_Ref174151459"/>
      <w:bookmarkStart w:id="9" w:name="_Ref450865335"/>
      <w:bookmarkEnd w:id="6"/>
      <w:r>
        <w:rPr>
          <w:rFonts w:hint="eastAsia"/>
        </w:rPr>
        <w:t>Reference</w:t>
      </w:r>
      <w:bookmarkEnd w:id="7"/>
      <w:bookmarkEnd w:id="8"/>
      <w:bookmarkEnd w:id="9"/>
    </w:p>
    <w:p w14:paraId="45FF9F88" w14:textId="23D88490" w:rsidR="00613D5C" w:rsidRDefault="004A319D" w:rsidP="00613D5C">
      <w:pPr>
        <w:numPr>
          <w:ilvl w:val="0"/>
          <w:numId w:val="11"/>
        </w:numPr>
        <w:rPr>
          <w:lang w:eastAsia="ko-KR"/>
        </w:rPr>
      </w:pPr>
      <w:r w:rsidRPr="004A319D">
        <w:rPr>
          <w:lang w:eastAsia="ko-KR"/>
        </w:rPr>
        <w:t>R2-2304682</w:t>
      </w:r>
      <w:r w:rsidRPr="004A319D">
        <w:rPr>
          <w:lang w:eastAsia="ko-KR"/>
        </w:rPr>
        <w:tab/>
        <w:t>Fallback behaviour for eRedcap UE</w:t>
      </w:r>
      <w:r w:rsidR="00613D5C">
        <w:rPr>
          <w:lang w:eastAsia="ko-KR"/>
        </w:rPr>
        <w:tab/>
      </w:r>
    </w:p>
    <w:p w14:paraId="69742959" w14:textId="20B1D127" w:rsidR="00E11140" w:rsidRDefault="004A319D" w:rsidP="00613D5C">
      <w:pPr>
        <w:numPr>
          <w:ilvl w:val="0"/>
          <w:numId w:val="11"/>
        </w:numPr>
        <w:rPr>
          <w:lang w:eastAsia="ko-KR"/>
        </w:rPr>
      </w:pPr>
      <w:r w:rsidRPr="004A319D">
        <w:rPr>
          <w:lang w:eastAsia="ko-KR"/>
        </w:rPr>
        <w:t>R2-2305312</w:t>
      </w:r>
      <w:r w:rsidRPr="004A319D">
        <w:rPr>
          <w:lang w:eastAsia="ko-KR"/>
        </w:rPr>
        <w:tab/>
        <w:t>Discussion on enhanced eDRX in RRC_INACTIVE</w:t>
      </w:r>
      <w:r w:rsidR="00613D5C">
        <w:rPr>
          <w:lang w:eastAsia="ko-KR"/>
        </w:rPr>
        <w:tab/>
      </w:r>
    </w:p>
    <w:sectPr w:rsidR="00E11140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93CAA" w14:textId="77777777" w:rsidR="00786F53" w:rsidRDefault="00786F53">
      <w:pPr>
        <w:spacing w:after="0"/>
      </w:pPr>
      <w:r>
        <w:separator/>
      </w:r>
    </w:p>
  </w:endnote>
  <w:endnote w:type="continuationSeparator" w:id="0">
    <w:p w14:paraId="18095821" w14:textId="77777777" w:rsidR="00786F53" w:rsidRDefault="00786F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A0883" w14:textId="77777777" w:rsidR="00876426" w:rsidRDefault="00876426">
    <w:pPr>
      <w:pStyle w:val="Footer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>
      <w:rPr>
        <w:rStyle w:val="PageNumber"/>
        <w:noProof/>
      </w:rPr>
      <w:t>3</w:t>
    </w:r>
    <w:r>
      <w:fldChar w:fldCharType="end"/>
    </w:r>
    <w:r>
      <w:rPr>
        <w:rStyle w:val="PageNumber"/>
      </w:rPr>
      <w:t>/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>
      <w:rPr>
        <w:rStyle w:val="PageNumber"/>
        <w:noProof/>
      </w:rPr>
      <w:t>11</w:t>
    </w:r>
    <w: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F18D2" w14:textId="77777777" w:rsidR="00786F53" w:rsidRDefault="00786F53">
      <w:pPr>
        <w:spacing w:after="0"/>
      </w:pPr>
      <w:r>
        <w:separator/>
      </w:r>
    </w:p>
  </w:footnote>
  <w:footnote w:type="continuationSeparator" w:id="0">
    <w:p w14:paraId="4D190A63" w14:textId="77777777" w:rsidR="00786F53" w:rsidRDefault="00786F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359C228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1"/>
        </w:tabs>
        <w:ind w:left="1001" w:hanging="576"/>
      </w:pPr>
      <w:rPr>
        <w:rFonts w:hint="default"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multilevel"/>
    <w:tmpl w:val="F23C6CB6"/>
    <w:lvl w:ilvl="0">
      <w:start w:val="1"/>
      <w:numFmt w:val="decimal"/>
      <w:pStyle w:val="Observation"/>
      <w:lvlText w:val="Observation %1"/>
      <w:lvlJc w:val="left"/>
      <w:pPr>
        <w:ind w:left="1701" w:hanging="170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977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6697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7417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8137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8857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9577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10297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11017" w:hanging="180"/>
      </w:pPr>
      <w:rPr>
        <w:rFonts w:hint="eastAsia"/>
      </w:r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698C5DA1"/>
    <w:multiLevelType w:val="hybridMultilevel"/>
    <w:tmpl w:val="6DB8A16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D738C3"/>
    <w:multiLevelType w:val="hybridMultilevel"/>
    <w:tmpl w:val="A7A4B80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CF4AA5"/>
    <w:multiLevelType w:val="hybridMultilevel"/>
    <w:tmpl w:val="DE26E940"/>
    <w:lvl w:ilvl="0" w:tplc="3B06C96C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675301969">
    <w:abstractNumId w:val="0"/>
  </w:num>
  <w:num w:numId="2" w16cid:durableId="1457337875">
    <w:abstractNumId w:val="9"/>
  </w:num>
  <w:num w:numId="3" w16cid:durableId="1086147641">
    <w:abstractNumId w:val="2"/>
  </w:num>
  <w:num w:numId="4" w16cid:durableId="1637489919">
    <w:abstractNumId w:val="4"/>
  </w:num>
  <w:num w:numId="5" w16cid:durableId="983313864">
    <w:abstractNumId w:val="1"/>
  </w:num>
  <w:num w:numId="6" w16cid:durableId="1277983860">
    <w:abstractNumId w:val="3"/>
  </w:num>
  <w:num w:numId="7" w16cid:durableId="1115832578">
    <w:abstractNumId w:val="7"/>
  </w:num>
  <w:num w:numId="8" w16cid:durableId="676691948">
    <w:abstractNumId w:val="16"/>
  </w:num>
  <w:num w:numId="9" w16cid:durableId="2026321784">
    <w:abstractNumId w:val="8"/>
  </w:num>
  <w:num w:numId="10" w16cid:durableId="1167012141">
    <w:abstractNumId w:val="13"/>
  </w:num>
  <w:num w:numId="11" w16cid:durableId="925184536">
    <w:abstractNumId w:val="5"/>
  </w:num>
  <w:num w:numId="12" w16cid:durableId="699087765">
    <w:abstractNumId w:val="10"/>
  </w:num>
  <w:num w:numId="13" w16cid:durableId="1340278842">
    <w:abstractNumId w:val="12"/>
  </w:num>
  <w:num w:numId="14" w16cid:durableId="613757224">
    <w:abstractNumId w:val="15"/>
  </w:num>
  <w:num w:numId="15" w16cid:durableId="82186675">
    <w:abstractNumId w:val="6"/>
  </w:num>
  <w:num w:numId="16" w16cid:durableId="1038774245">
    <w:abstractNumId w:val="14"/>
  </w:num>
  <w:num w:numId="17" w16cid:durableId="725835504">
    <w:abstractNumId w:val="11"/>
  </w:num>
  <w:num w:numId="18" w16cid:durableId="159665964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q8FAGhChWYtAAAA"/>
  </w:docVars>
  <w:rsids>
    <w:rsidRoot w:val="002804D3"/>
    <w:rsid w:val="000006E1"/>
    <w:rsid w:val="00000EBA"/>
    <w:rsid w:val="000013AA"/>
    <w:rsid w:val="00001757"/>
    <w:rsid w:val="00001D15"/>
    <w:rsid w:val="00001EE9"/>
    <w:rsid w:val="00002230"/>
    <w:rsid w:val="00002A37"/>
    <w:rsid w:val="00002F51"/>
    <w:rsid w:val="000046E3"/>
    <w:rsid w:val="00004B2A"/>
    <w:rsid w:val="00006145"/>
    <w:rsid w:val="00006446"/>
    <w:rsid w:val="00006870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8D2"/>
    <w:rsid w:val="00011B28"/>
    <w:rsid w:val="00011CF3"/>
    <w:rsid w:val="00012CD6"/>
    <w:rsid w:val="00013A3E"/>
    <w:rsid w:val="000149CA"/>
    <w:rsid w:val="00014D3C"/>
    <w:rsid w:val="0001576E"/>
    <w:rsid w:val="00015D15"/>
    <w:rsid w:val="00015E77"/>
    <w:rsid w:val="00016493"/>
    <w:rsid w:val="00016E66"/>
    <w:rsid w:val="000203DC"/>
    <w:rsid w:val="0002068F"/>
    <w:rsid w:val="00021D50"/>
    <w:rsid w:val="000223D9"/>
    <w:rsid w:val="00023231"/>
    <w:rsid w:val="000240DA"/>
    <w:rsid w:val="00024B4B"/>
    <w:rsid w:val="00025389"/>
    <w:rsid w:val="0002564D"/>
    <w:rsid w:val="00025BEC"/>
    <w:rsid w:val="00025ECA"/>
    <w:rsid w:val="00027020"/>
    <w:rsid w:val="0002760F"/>
    <w:rsid w:val="000300FC"/>
    <w:rsid w:val="00031003"/>
    <w:rsid w:val="000325B8"/>
    <w:rsid w:val="00032EFB"/>
    <w:rsid w:val="000330CF"/>
    <w:rsid w:val="000344AF"/>
    <w:rsid w:val="00034C15"/>
    <w:rsid w:val="00036647"/>
    <w:rsid w:val="0003688D"/>
    <w:rsid w:val="00036BA1"/>
    <w:rsid w:val="00037349"/>
    <w:rsid w:val="00037A13"/>
    <w:rsid w:val="00037FDF"/>
    <w:rsid w:val="000400F8"/>
    <w:rsid w:val="000402F5"/>
    <w:rsid w:val="000407A8"/>
    <w:rsid w:val="00040963"/>
    <w:rsid w:val="000422E2"/>
    <w:rsid w:val="00042F22"/>
    <w:rsid w:val="00043479"/>
    <w:rsid w:val="00043A3D"/>
    <w:rsid w:val="00043C5C"/>
    <w:rsid w:val="0004413E"/>
    <w:rsid w:val="000444EF"/>
    <w:rsid w:val="00045068"/>
    <w:rsid w:val="00045A25"/>
    <w:rsid w:val="000460BB"/>
    <w:rsid w:val="00046743"/>
    <w:rsid w:val="000507A3"/>
    <w:rsid w:val="00051070"/>
    <w:rsid w:val="0005140D"/>
    <w:rsid w:val="00052A07"/>
    <w:rsid w:val="000531D2"/>
    <w:rsid w:val="000534E3"/>
    <w:rsid w:val="00053C4F"/>
    <w:rsid w:val="00054D4A"/>
    <w:rsid w:val="000559BF"/>
    <w:rsid w:val="00055F19"/>
    <w:rsid w:val="0005606A"/>
    <w:rsid w:val="00056185"/>
    <w:rsid w:val="0005659D"/>
    <w:rsid w:val="00056748"/>
    <w:rsid w:val="00057117"/>
    <w:rsid w:val="000571DA"/>
    <w:rsid w:val="000575E5"/>
    <w:rsid w:val="000577B9"/>
    <w:rsid w:val="00060EC2"/>
    <w:rsid w:val="00061153"/>
    <w:rsid w:val="000616E7"/>
    <w:rsid w:val="000627FF"/>
    <w:rsid w:val="00062B6B"/>
    <w:rsid w:val="00062BB4"/>
    <w:rsid w:val="00062BE4"/>
    <w:rsid w:val="00062FFB"/>
    <w:rsid w:val="000632A0"/>
    <w:rsid w:val="00063B59"/>
    <w:rsid w:val="0006402A"/>
    <w:rsid w:val="0006487E"/>
    <w:rsid w:val="00065E1A"/>
    <w:rsid w:val="00067C3C"/>
    <w:rsid w:val="000713F8"/>
    <w:rsid w:val="000716B8"/>
    <w:rsid w:val="00071811"/>
    <w:rsid w:val="00072DF8"/>
    <w:rsid w:val="000738F4"/>
    <w:rsid w:val="00073DFC"/>
    <w:rsid w:val="0007444F"/>
    <w:rsid w:val="0007620B"/>
    <w:rsid w:val="00076F59"/>
    <w:rsid w:val="00077007"/>
    <w:rsid w:val="00077BFD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5E25"/>
    <w:rsid w:val="000866F2"/>
    <w:rsid w:val="00086DC9"/>
    <w:rsid w:val="0008750C"/>
    <w:rsid w:val="0009009F"/>
    <w:rsid w:val="00090366"/>
    <w:rsid w:val="00090375"/>
    <w:rsid w:val="00090449"/>
    <w:rsid w:val="000906E2"/>
    <w:rsid w:val="000909D2"/>
    <w:rsid w:val="00091557"/>
    <w:rsid w:val="00091807"/>
    <w:rsid w:val="000924C1"/>
    <w:rsid w:val="000924F0"/>
    <w:rsid w:val="00092F5F"/>
    <w:rsid w:val="00093474"/>
    <w:rsid w:val="000934A5"/>
    <w:rsid w:val="000944CB"/>
    <w:rsid w:val="00094510"/>
    <w:rsid w:val="00094586"/>
    <w:rsid w:val="00094829"/>
    <w:rsid w:val="0009493B"/>
    <w:rsid w:val="00094D0E"/>
    <w:rsid w:val="0009510F"/>
    <w:rsid w:val="00096FB0"/>
    <w:rsid w:val="00096FB6"/>
    <w:rsid w:val="00097724"/>
    <w:rsid w:val="000A0F3C"/>
    <w:rsid w:val="000A1B7B"/>
    <w:rsid w:val="000A2482"/>
    <w:rsid w:val="000A27D5"/>
    <w:rsid w:val="000A2A75"/>
    <w:rsid w:val="000A325B"/>
    <w:rsid w:val="000A3539"/>
    <w:rsid w:val="000A3D85"/>
    <w:rsid w:val="000A488C"/>
    <w:rsid w:val="000A56F2"/>
    <w:rsid w:val="000A69D3"/>
    <w:rsid w:val="000A712A"/>
    <w:rsid w:val="000B0BB0"/>
    <w:rsid w:val="000B190F"/>
    <w:rsid w:val="000B1999"/>
    <w:rsid w:val="000B1AB5"/>
    <w:rsid w:val="000B1E14"/>
    <w:rsid w:val="000B1FAF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96"/>
    <w:rsid w:val="000B4AB9"/>
    <w:rsid w:val="000B4E5C"/>
    <w:rsid w:val="000B52FB"/>
    <w:rsid w:val="000B58C3"/>
    <w:rsid w:val="000B61E9"/>
    <w:rsid w:val="000B6A5D"/>
    <w:rsid w:val="000B70FB"/>
    <w:rsid w:val="000B7BC0"/>
    <w:rsid w:val="000C06B1"/>
    <w:rsid w:val="000C0DA8"/>
    <w:rsid w:val="000C165A"/>
    <w:rsid w:val="000C233B"/>
    <w:rsid w:val="000C2673"/>
    <w:rsid w:val="000C27FF"/>
    <w:rsid w:val="000C2E19"/>
    <w:rsid w:val="000C30DE"/>
    <w:rsid w:val="000C375C"/>
    <w:rsid w:val="000C3BA5"/>
    <w:rsid w:val="000C3E52"/>
    <w:rsid w:val="000C5210"/>
    <w:rsid w:val="000C54F2"/>
    <w:rsid w:val="000C57E5"/>
    <w:rsid w:val="000C5BED"/>
    <w:rsid w:val="000C66FC"/>
    <w:rsid w:val="000C7506"/>
    <w:rsid w:val="000D0D07"/>
    <w:rsid w:val="000D2904"/>
    <w:rsid w:val="000D2D12"/>
    <w:rsid w:val="000D316B"/>
    <w:rsid w:val="000D3FD1"/>
    <w:rsid w:val="000D46D6"/>
    <w:rsid w:val="000D4797"/>
    <w:rsid w:val="000D4BD7"/>
    <w:rsid w:val="000D67B4"/>
    <w:rsid w:val="000E018D"/>
    <w:rsid w:val="000E0527"/>
    <w:rsid w:val="000E07E8"/>
    <w:rsid w:val="000E1CC0"/>
    <w:rsid w:val="000E1E92"/>
    <w:rsid w:val="000E2210"/>
    <w:rsid w:val="000E2BBE"/>
    <w:rsid w:val="000E333E"/>
    <w:rsid w:val="000E38A5"/>
    <w:rsid w:val="000E4DDF"/>
    <w:rsid w:val="000E5D4A"/>
    <w:rsid w:val="000E69F5"/>
    <w:rsid w:val="000E6AED"/>
    <w:rsid w:val="000E6EF0"/>
    <w:rsid w:val="000E711D"/>
    <w:rsid w:val="000F06D6"/>
    <w:rsid w:val="000F09D6"/>
    <w:rsid w:val="000F0EB1"/>
    <w:rsid w:val="000F1104"/>
    <w:rsid w:val="000F1106"/>
    <w:rsid w:val="000F3452"/>
    <w:rsid w:val="000F3AF8"/>
    <w:rsid w:val="000F3BE9"/>
    <w:rsid w:val="000F3F6C"/>
    <w:rsid w:val="000F5EBB"/>
    <w:rsid w:val="000F5EDA"/>
    <w:rsid w:val="000F5F1F"/>
    <w:rsid w:val="000F5F6C"/>
    <w:rsid w:val="000F620F"/>
    <w:rsid w:val="000F636E"/>
    <w:rsid w:val="000F637A"/>
    <w:rsid w:val="000F6402"/>
    <w:rsid w:val="000F6DF3"/>
    <w:rsid w:val="000F7E6B"/>
    <w:rsid w:val="001004B6"/>
    <w:rsid w:val="001005FF"/>
    <w:rsid w:val="00100B27"/>
    <w:rsid w:val="00101943"/>
    <w:rsid w:val="0010345F"/>
    <w:rsid w:val="0010381E"/>
    <w:rsid w:val="001058EE"/>
    <w:rsid w:val="00105BBC"/>
    <w:rsid w:val="001062FB"/>
    <w:rsid w:val="001063E6"/>
    <w:rsid w:val="00106AAD"/>
    <w:rsid w:val="00106E04"/>
    <w:rsid w:val="0011074E"/>
    <w:rsid w:val="001110A6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27B91"/>
    <w:rsid w:val="0013056A"/>
    <w:rsid w:val="00131A27"/>
    <w:rsid w:val="00132252"/>
    <w:rsid w:val="0013285C"/>
    <w:rsid w:val="00132FD0"/>
    <w:rsid w:val="00133305"/>
    <w:rsid w:val="00133D6B"/>
    <w:rsid w:val="001344C0"/>
    <w:rsid w:val="001346FA"/>
    <w:rsid w:val="0013476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2B05"/>
    <w:rsid w:val="001434F5"/>
    <w:rsid w:val="0014377A"/>
    <w:rsid w:val="00143783"/>
    <w:rsid w:val="00144A42"/>
    <w:rsid w:val="00146774"/>
    <w:rsid w:val="00146865"/>
    <w:rsid w:val="00146960"/>
    <w:rsid w:val="001469D0"/>
    <w:rsid w:val="00146C32"/>
    <w:rsid w:val="001475B7"/>
    <w:rsid w:val="00147C23"/>
    <w:rsid w:val="00147F0C"/>
    <w:rsid w:val="00150427"/>
    <w:rsid w:val="00150AB2"/>
    <w:rsid w:val="001513BE"/>
    <w:rsid w:val="00151E23"/>
    <w:rsid w:val="0015219A"/>
    <w:rsid w:val="001526E0"/>
    <w:rsid w:val="0015270B"/>
    <w:rsid w:val="00153FB9"/>
    <w:rsid w:val="001542F7"/>
    <w:rsid w:val="0015514C"/>
    <w:rsid w:val="001551B5"/>
    <w:rsid w:val="00155C52"/>
    <w:rsid w:val="00155D14"/>
    <w:rsid w:val="00155D49"/>
    <w:rsid w:val="00156930"/>
    <w:rsid w:val="001605D8"/>
    <w:rsid w:val="00160BF5"/>
    <w:rsid w:val="00163066"/>
    <w:rsid w:val="00164B62"/>
    <w:rsid w:val="00165545"/>
    <w:rsid w:val="001659C1"/>
    <w:rsid w:val="00166588"/>
    <w:rsid w:val="00166BB5"/>
    <w:rsid w:val="0016782D"/>
    <w:rsid w:val="00170294"/>
    <w:rsid w:val="00170EC7"/>
    <w:rsid w:val="001710FA"/>
    <w:rsid w:val="001711CB"/>
    <w:rsid w:val="001719C5"/>
    <w:rsid w:val="00171F8B"/>
    <w:rsid w:val="001720BD"/>
    <w:rsid w:val="0017278C"/>
    <w:rsid w:val="00172C64"/>
    <w:rsid w:val="001732EC"/>
    <w:rsid w:val="00173A8E"/>
    <w:rsid w:val="00173DB1"/>
    <w:rsid w:val="00175CE6"/>
    <w:rsid w:val="00176A65"/>
    <w:rsid w:val="00176B0B"/>
    <w:rsid w:val="001772CC"/>
    <w:rsid w:val="00180120"/>
    <w:rsid w:val="001804DB"/>
    <w:rsid w:val="00180AAC"/>
    <w:rsid w:val="0018143F"/>
    <w:rsid w:val="00182AC3"/>
    <w:rsid w:val="00183C22"/>
    <w:rsid w:val="00184F28"/>
    <w:rsid w:val="00185040"/>
    <w:rsid w:val="001878ED"/>
    <w:rsid w:val="001879F0"/>
    <w:rsid w:val="00190353"/>
    <w:rsid w:val="00190AC1"/>
    <w:rsid w:val="00191054"/>
    <w:rsid w:val="001923A3"/>
    <w:rsid w:val="00192784"/>
    <w:rsid w:val="00192FF2"/>
    <w:rsid w:val="0019341A"/>
    <w:rsid w:val="001936DB"/>
    <w:rsid w:val="00193C64"/>
    <w:rsid w:val="00194D6B"/>
    <w:rsid w:val="00195401"/>
    <w:rsid w:val="00195914"/>
    <w:rsid w:val="00195CF7"/>
    <w:rsid w:val="00195E60"/>
    <w:rsid w:val="001960B4"/>
    <w:rsid w:val="00197B21"/>
    <w:rsid w:val="00197DF9"/>
    <w:rsid w:val="00197E05"/>
    <w:rsid w:val="001A0948"/>
    <w:rsid w:val="001A11EB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2CF"/>
    <w:rsid w:val="001A66E8"/>
    <w:rsid w:val="001A6CBA"/>
    <w:rsid w:val="001B05F9"/>
    <w:rsid w:val="001B0B6C"/>
    <w:rsid w:val="001B0D97"/>
    <w:rsid w:val="001B0F91"/>
    <w:rsid w:val="001B1808"/>
    <w:rsid w:val="001B265B"/>
    <w:rsid w:val="001B3887"/>
    <w:rsid w:val="001B424D"/>
    <w:rsid w:val="001B42D4"/>
    <w:rsid w:val="001B4EA3"/>
    <w:rsid w:val="001B58B3"/>
    <w:rsid w:val="001B5A5D"/>
    <w:rsid w:val="001B6D62"/>
    <w:rsid w:val="001B6F36"/>
    <w:rsid w:val="001B7284"/>
    <w:rsid w:val="001C0A0D"/>
    <w:rsid w:val="001C0E23"/>
    <w:rsid w:val="001C1167"/>
    <w:rsid w:val="001C129A"/>
    <w:rsid w:val="001C1CE5"/>
    <w:rsid w:val="001C2DC5"/>
    <w:rsid w:val="001C3090"/>
    <w:rsid w:val="001C3832"/>
    <w:rsid w:val="001C3D2A"/>
    <w:rsid w:val="001C3F1A"/>
    <w:rsid w:val="001C5BD2"/>
    <w:rsid w:val="001C7541"/>
    <w:rsid w:val="001C77B8"/>
    <w:rsid w:val="001D179D"/>
    <w:rsid w:val="001D214F"/>
    <w:rsid w:val="001D2810"/>
    <w:rsid w:val="001D33AF"/>
    <w:rsid w:val="001D3E18"/>
    <w:rsid w:val="001D41D9"/>
    <w:rsid w:val="001D41DC"/>
    <w:rsid w:val="001D44CA"/>
    <w:rsid w:val="001D45AE"/>
    <w:rsid w:val="001D4A27"/>
    <w:rsid w:val="001D51BA"/>
    <w:rsid w:val="001D5365"/>
    <w:rsid w:val="001D6217"/>
    <w:rsid w:val="001D6342"/>
    <w:rsid w:val="001D6D53"/>
    <w:rsid w:val="001E1805"/>
    <w:rsid w:val="001E231F"/>
    <w:rsid w:val="001E283B"/>
    <w:rsid w:val="001E38D9"/>
    <w:rsid w:val="001E4A3A"/>
    <w:rsid w:val="001E58E2"/>
    <w:rsid w:val="001E7AED"/>
    <w:rsid w:val="001E7B16"/>
    <w:rsid w:val="001F0CCF"/>
    <w:rsid w:val="001F3916"/>
    <w:rsid w:val="001F3DC2"/>
    <w:rsid w:val="001F54C5"/>
    <w:rsid w:val="001F6031"/>
    <w:rsid w:val="001F62F1"/>
    <w:rsid w:val="001F6452"/>
    <w:rsid w:val="001F6554"/>
    <w:rsid w:val="001F662C"/>
    <w:rsid w:val="001F7074"/>
    <w:rsid w:val="001F75BA"/>
    <w:rsid w:val="001F780C"/>
    <w:rsid w:val="001F7A7C"/>
    <w:rsid w:val="00200490"/>
    <w:rsid w:val="00200866"/>
    <w:rsid w:val="002008ED"/>
    <w:rsid w:val="00200F95"/>
    <w:rsid w:val="002011F1"/>
    <w:rsid w:val="00201F3A"/>
    <w:rsid w:val="00202E05"/>
    <w:rsid w:val="0020315D"/>
    <w:rsid w:val="00203F96"/>
    <w:rsid w:val="00204165"/>
    <w:rsid w:val="00205303"/>
    <w:rsid w:val="00205D63"/>
    <w:rsid w:val="00205F60"/>
    <w:rsid w:val="002069B2"/>
    <w:rsid w:val="00206ED6"/>
    <w:rsid w:val="00207556"/>
    <w:rsid w:val="00207FA3"/>
    <w:rsid w:val="00210A01"/>
    <w:rsid w:val="00210F3F"/>
    <w:rsid w:val="00211097"/>
    <w:rsid w:val="00211BD2"/>
    <w:rsid w:val="00211D0D"/>
    <w:rsid w:val="00212AA0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B5A"/>
    <w:rsid w:val="00217BEB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27E3A"/>
    <w:rsid w:val="00230765"/>
    <w:rsid w:val="00230899"/>
    <w:rsid w:val="00230E40"/>
    <w:rsid w:val="002317CD"/>
    <w:rsid w:val="00231813"/>
    <w:rsid w:val="002319E4"/>
    <w:rsid w:val="00233154"/>
    <w:rsid w:val="00235632"/>
    <w:rsid w:val="00235872"/>
    <w:rsid w:val="00235978"/>
    <w:rsid w:val="00235E17"/>
    <w:rsid w:val="00236C3E"/>
    <w:rsid w:val="0023783E"/>
    <w:rsid w:val="002402EB"/>
    <w:rsid w:val="00240831"/>
    <w:rsid w:val="00240B1A"/>
    <w:rsid w:val="00241405"/>
    <w:rsid w:val="0024140E"/>
    <w:rsid w:val="00241559"/>
    <w:rsid w:val="00241F82"/>
    <w:rsid w:val="00241F8A"/>
    <w:rsid w:val="0024203E"/>
    <w:rsid w:val="002429FA"/>
    <w:rsid w:val="002435B3"/>
    <w:rsid w:val="002458EB"/>
    <w:rsid w:val="002468AB"/>
    <w:rsid w:val="002469A7"/>
    <w:rsid w:val="0024779A"/>
    <w:rsid w:val="00247BF0"/>
    <w:rsid w:val="00250009"/>
    <w:rsid w:val="00250054"/>
    <w:rsid w:val="002500C8"/>
    <w:rsid w:val="0025316F"/>
    <w:rsid w:val="002532D8"/>
    <w:rsid w:val="0025413D"/>
    <w:rsid w:val="0025430C"/>
    <w:rsid w:val="002551A5"/>
    <w:rsid w:val="00255610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2E48"/>
    <w:rsid w:val="0026341F"/>
    <w:rsid w:val="00263ED8"/>
    <w:rsid w:val="00264228"/>
    <w:rsid w:val="0026426F"/>
    <w:rsid w:val="00264334"/>
    <w:rsid w:val="0026473E"/>
    <w:rsid w:val="0026486C"/>
    <w:rsid w:val="00264EF8"/>
    <w:rsid w:val="00264F75"/>
    <w:rsid w:val="002651AD"/>
    <w:rsid w:val="00266214"/>
    <w:rsid w:val="002669AD"/>
    <w:rsid w:val="00266EFA"/>
    <w:rsid w:val="0026725D"/>
    <w:rsid w:val="00267710"/>
    <w:rsid w:val="00267A95"/>
    <w:rsid w:val="00267C83"/>
    <w:rsid w:val="002700A1"/>
    <w:rsid w:val="00270171"/>
    <w:rsid w:val="002713BC"/>
    <w:rsid w:val="0027144F"/>
    <w:rsid w:val="00271813"/>
    <w:rsid w:val="00271BF5"/>
    <w:rsid w:val="00271F3A"/>
    <w:rsid w:val="00271F6C"/>
    <w:rsid w:val="0027252A"/>
    <w:rsid w:val="002728CB"/>
    <w:rsid w:val="00272959"/>
    <w:rsid w:val="0027305C"/>
    <w:rsid w:val="00273278"/>
    <w:rsid w:val="00273383"/>
    <w:rsid w:val="002737F4"/>
    <w:rsid w:val="00273A3E"/>
    <w:rsid w:val="00273BB5"/>
    <w:rsid w:val="00274EA8"/>
    <w:rsid w:val="00276545"/>
    <w:rsid w:val="00276721"/>
    <w:rsid w:val="00277184"/>
    <w:rsid w:val="00277606"/>
    <w:rsid w:val="00280147"/>
    <w:rsid w:val="002804D3"/>
    <w:rsid w:val="002805F5"/>
    <w:rsid w:val="0028067B"/>
    <w:rsid w:val="00280751"/>
    <w:rsid w:val="00280A90"/>
    <w:rsid w:val="00280D01"/>
    <w:rsid w:val="00280DC2"/>
    <w:rsid w:val="0028172C"/>
    <w:rsid w:val="00281E3C"/>
    <w:rsid w:val="00281FB8"/>
    <w:rsid w:val="00282041"/>
    <w:rsid w:val="0028280A"/>
    <w:rsid w:val="00284B82"/>
    <w:rsid w:val="00284D3F"/>
    <w:rsid w:val="002854AE"/>
    <w:rsid w:val="0028694E"/>
    <w:rsid w:val="00286ACD"/>
    <w:rsid w:val="00286F40"/>
    <w:rsid w:val="002871BB"/>
    <w:rsid w:val="00287838"/>
    <w:rsid w:val="00287BA5"/>
    <w:rsid w:val="002907B5"/>
    <w:rsid w:val="002908C8"/>
    <w:rsid w:val="00290CBE"/>
    <w:rsid w:val="00290EA7"/>
    <w:rsid w:val="002918B7"/>
    <w:rsid w:val="0029192C"/>
    <w:rsid w:val="00291C83"/>
    <w:rsid w:val="00291DA6"/>
    <w:rsid w:val="00292EB7"/>
    <w:rsid w:val="002932C8"/>
    <w:rsid w:val="002941BF"/>
    <w:rsid w:val="0029477E"/>
    <w:rsid w:val="00294AD9"/>
    <w:rsid w:val="00294D1D"/>
    <w:rsid w:val="002950C6"/>
    <w:rsid w:val="002951EC"/>
    <w:rsid w:val="00295382"/>
    <w:rsid w:val="00296227"/>
    <w:rsid w:val="00296440"/>
    <w:rsid w:val="00296984"/>
    <w:rsid w:val="00296F44"/>
    <w:rsid w:val="00297590"/>
    <w:rsid w:val="0029777D"/>
    <w:rsid w:val="002977C8"/>
    <w:rsid w:val="00297B61"/>
    <w:rsid w:val="00297FB1"/>
    <w:rsid w:val="002A055E"/>
    <w:rsid w:val="002A0665"/>
    <w:rsid w:val="002A134C"/>
    <w:rsid w:val="002A1D4E"/>
    <w:rsid w:val="002A2072"/>
    <w:rsid w:val="002A2869"/>
    <w:rsid w:val="002A3709"/>
    <w:rsid w:val="002A4AA6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5A8F"/>
    <w:rsid w:val="002B735F"/>
    <w:rsid w:val="002B7A2E"/>
    <w:rsid w:val="002B7E4C"/>
    <w:rsid w:val="002C0A04"/>
    <w:rsid w:val="002C0D71"/>
    <w:rsid w:val="002C0F8B"/>
    <w:rsid w:val="002C1BB8"/>
    <w:rsid w:val="002C3EFB"/>
    <w:rsid w:val="002C41E6"/>
    <w:rsid w:val="002C5B30"/>
    <w:rsid w:val="002C5FB5"/>
    <w:rsid w:val="002C61DF"/>
    <w:rsid w:val="002C62E1"/>
    <w:rsid w:val="002C7540"/>
    <w:rsid w:val="002D071A"/>
    <w:rsid w:val="002D0994"/>
    <w:rsid w:val="002D1035"/>
    <w:rsid w:val="002D269B"/>
    <w:rsid w:val="002D2EFB"/>
    <w:rsid w:val="002D30C7"/>
    <w:rsid w:val="002D34B2"/>
    <w:rsid w:val="002D36C3"/>
    <w:rsid w:val="002D3825"/>
    <w:rsid w:val="002D410F"/>
    <w:rsid w:val="002D440F"/>
    <w:rsid w:val="002D485A"/>
    <w:rsid w:val="002D5BE9"/>
    <w:rsid w:val="002D6AED"/>
    <w:rsid w:val="002D733F"/>
    <w:rsid w:val="002D7637"/>
    <w:rsid w:val="002D781C"/>
    <w:rsid w:val="002E0D2D"/>
    <w:rsid w:val="002E178A"/>
    <w:rsid w:val="002E17F2"/>
    <w:rsid w:val="002E2BF2"/>
    <w:rsid w:val="002E2EF6"/>
    <w:rsid w:val="002E2F09"/>
    <w:rsid w:val="002E3600"/>
    <w:rsid w:val="002E4753"/>
    <w:rsid w:val="002E5157"/>
    <w:rsid w:val="002E5A92"/>
    <w:rsid w:val="002E7C4D"/>
    <w:rsid w:val="002E7CAE"/>
    <w:rsid w:val="002F0867"/>
    <w:rsid w:val="002F1BE3"/>
    <w:rsid w:val="002F1CD6"/>
    <w:rsid w:val="002F2371"/>
    <w:rsid w:val="002F2406"/>
    <w:rsid w:val="002F2771"/>
    <w:rsid w:val="002F35DB"/>
    <w:rsid w:val="002F37A9"/>
    <w:rsid w:val="002F382A"/>
    <w:rsid w:val="002F3AB4"/>
    <w:rsid w:val="002F3BAD"/>
    <w:rsid w:val="002F437D"/>
    <w:rsid w:val="002F53AC"/>
    <w:rsid w:val="002F62C4"/>
    <w:rsid w:val="002F6353"/>
    <w:rsid w:val="002F671E"/>
    <w:rsid w:val="00300832"/>
    <w:rsid w:val="00301CE6"/>
    <w:rsid w:val="00301E69"/>
    <w:rsid w:val="0030206B"/>
    <w:rsid w:val="00302498"/>
    <w:rsid w:val="0030256B"/>
    <w:rsid w:val="00302897"/>
    <w:rsid w:val="00302FBF"/>
    <w:rsid w:val="0030313B"/>
    <w:rsid w:val="003034C3"/>
    <w:rsid w:val="0030389B"/>
    <w:rsid w:val="003048D2"/>
    <w:rsid w:val="00304BD0"/>
    <w:rsid w:val="0030501F"/>
    <w:rsid w:val="003051E3"/>
    <w:rsid w:val="003066C7"/>
    <w:rsid w:val="00306FF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39C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1E8"/>
    <w:rsid w:val="003203ED"/>
    <w:rsid w:val="00320683"/>
    <w:rsid w:val="00320D8F"/>
    <w:rsid w:val="00321B01"/>
    <w:rsid w:val="00321BF4"/>
    <w:rsid w:val="00321CCD"/>
    <w:rsid w:val="00322757"/>
    <w:rsid w:val="00322C9F"/>
    <w:rsid w:val="00323A4A"/>
    <w:rsid w:val="00323B1C"/>
    <w:rsid w:val="00324D23"/>
    <w:rsid w:val="003250FB"/>
    <w:rsid w:val="00325289"/>
    <w:rsid w:val="003252B2"/>
    <w:rsid w:val="00325509"/>
    <w:rsid w:val="00326BBC"/>
    <w:rsid w:val="00326FD9"/>
    <w:rsid w:val="00327B06"/>
    <w:rsid w:val="003305AD"/>
    <w:rsid w:val="00330A25"/>
    <w:rsid w:val="00330B27"/>
    <w:rsid w:val="00330D30"/>
    <w:rsid w:val="003310F8"/>
    <w:rsid w:val="003315D6"/>
    <w:rsid w:val="00331751"/>
    <w:rsid w:val="00331CD3"/>
    <w:rsid w:val="00332BCE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101C"/>
    <w:rsid w:val="00341B5F"/>
    <w:rsid w:val="003421F7"/>
    <w:rsid w:val="00342A10"/>
    <w:rsid w:val="00342BD7"/>
    <w:rsid w:val="003458E7"/>
    <w:rsid w:val="00345C45"/>
    <w:rsid w:val="00345C74"/>
    <w:rsid w:val="00345DEA"/>
    <w:rsid w:val="003467BD"/>
    <w:rsid w:val="00346AAA"/>
    <w:rsid w:val="00346D01"/>
    <w:rsid w:val="00346DB5"/>
    <w:rsid w:val="00346EBF"/>
    <w:rsid w:val="00346F2B"/>
    <w:rsid w:val="003473AD"/>
    <w:rsid w:val="003477B1"/>
    <w:rsid w:val="00347DF4"/>
    <w:rsid w:val="00350175"/>
    <w:rsid w:val="00350337"/>
    <w:rsid w:val="0035058D"/>
    <w:rsid w:val="00350671"/>
    <w:rsid w:val="003506FC"/>
    <w:rsid w:val="003507CE"/>
    <w:rsid w:val="00350C8A"/>
    <w:rsid w:val="00351196"/>
    <w:rsid w:val="00351470"/>
    <w:rsid w:val="0035218D"/>
    <w:rsid w:val="003529E5"/>
    <w:rsid w:val="00352E14"/>
    <w:rsid w:val="003533F0"/>
    <w:rsid w:val="00354C9A"/>
    <w:rsid w:val="00354EB9"/>
    <w:rsid w:val="00355B45"/>
    <w:rsid w:val="00356EF2"/>
    <w:rsid w:val="00357380"/>
    <w:rsid w:val="00357B46"/>
    <w:rsid w:val="003602D9"/>
    <w:rsid w:val="0036035E"/>
    <w:rsid w:val="003604CE"/>
    <w:rsid w:val="003608CC"/>
    <w:rsid w:val="003609E9"/>
    <w:rsid w:val="00360B2D"/>
    <w:rsid w:val="003620DB"/>
    <w:rsid w:val="003621F8"/>
    <w:rsid w:val="003632B3"/>
    <w:rsid w:val="003634DA"/>
    <w:rsid w:val="0036486E"/>
    <w:rsid w:val="003648CD"/>
    <w:rsid w:val="00364911"/>
    <w:rsid w:val="00364CC5"/>
    <w:rsid w:val="00366037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0C4"/>
    <w:rsid w:val="00372591"/>
    <w:rsid w:val="00372980"/>
    <w:rsid w:val="003729E5"/>
    <w:rsid w:val="00373135"/>
    <w:rsid w:val="003742AC"/>
    <w:rsid w:val="003753A4"/>
    <w:rsid w:val="003771EE"/>
    <w:rsid w:val="003773B2"/>
    <w:rsid w:val="00377CE1"/>
    <w:rsid w:val="00377FE3"/>
    <w:rsid w:val="003829C3"/>
    <w:rsid w:val="00385137"/>
    <w:rsid w:val="00385BF0"/>
    <w:rsid w:val="00386421"/>
    <w:rsid w:val="00387040"/>
    <w:rsid w:val="003900E9"/>
    <w:rsid w:val="00390339"/>
    <w:rsid w:val="0039038E"/>
    <w:rsid w:val="00392011"/>
    <w:rsid w:val="00392421"/>
    <w:rsid w:val="0039259B"/>
    <w:rsid w:val="0039290A"/>
    <w:rsid w:val="003939FF"/>
    <w:rsid w:val="003942D0"/>
    <w:rsid w:val="00396A2C"/>
    <w:rsid w:val="00397456"/>
    <w:rsid w:val="003A00B4"/>
    <w:rsid w:val="003A0C75"/>
    <w:rsid w:val="003A123C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3FAB"/>
    <w:rsid w:val="003A45A1"/>
    <w:rsid w:val="003A46B0"/>
    <w:rsid w:val="003A5154"/>
    <w:rsid w:val="003A5367"/>
    <w:rsid w:val="003A5B0A"/>
    <w:rsid w:val="003A6478"/>
    <w:rsid w:val="003A6BAC"/>
    <w:rsid w:val="003A7CC3"/>
    <w:rsid w:val="003A7CE8"/>
    <w:rsid w:val="003A7EF3"/>
    <w:rsid w:val="003A7F7A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EA7"/>
    <w:rsid w:val="003B3F79"/>
    <w:rsid w:val="003B4326"/>
    <w:rsid w:val="003B509E"/>
    <w:rsid w:val="003B6BA2"/>
    <w:rsid w:val="003B7FE5"/>
    <w:rsid w:val="003C00D1"/>
    <w:rsid w:val="003C039B"/>
    <w:rsid w:val="003C05A6"/>
    <w:rsid w:val="003C079D"/>
    <w:rsid w:val="003C11C8"/>
    <w:rsid w:val="003C19DA"/>
    <w:rsid w:val="003C1E5C"/>
    <w:rsid w:val="003C22A4"/>
    <w:rsid w:val="003C2702"/>
    <w:rsid w:val="003C28E7"/>
    <w:rsid w:val="003C3656"/>
    <w:rsid w:val="003C3A26"/>
    <w:rsid w:val="003C3F81"/>
    <w:rsid w:val="003C439E"/>
    <w:rsid w:val="003C4EF7"/>
    <w:rsid w:val="003C50C7"/>
    <w:rsid w:val="003C6BEE"/>
    <w:rsid w:val="003C76B7"/>
    <w:rsid w:val="003C7806"/>
    <w:rsid w:val="003D0A19"/>
    <w:rsid w:val="003D0E82"/>
    <w:rsid w:val="003D109F"/>
    <w:rsid w:val="003D2478"/>
    <w:rsid w:val="003D3C45"/>
    <w:rsid w:val="003D4C79"/>
    <w:rsid w:val="003D5B1F"/>
    <w:rsid w:val="003D62C8"/>
    <w:rsid w:val="003D64CC"/>
    <w:rsid w:val="003D7400"/>
    <w:rsid w:val="003D76CD"/>
    <w:rsid w:val="003D7DF7"/>
    <w:rsid w:val="003E0851"/>
    <w:rsid w:val="003E0882"/>
    <w:rsid w:val="003E09BE"/>
    <w:rsid w:val="003E15FA"/>
    <w:rsid w:val="003E19D5"/>
    <w:rsid w:val="003E246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23C"/>
    <w:rsid w:val="003F1455"/>
    <w:rsid w:val="003F1717"/>
    <w:rsid w:val="003F1C47"/>
    <w:rsid w:val="003F202B"/>
    <w:rsid w:val="003F2904"/>
    <w:rsid w:val="003F2CD4"/>
    <w:rsid w:val="003F3631"/>
    <w:rsid w:val="003F3ABA"/>
    <w:rsid w:val="003F3DCC"/>
    <w:rsid w:val="003F435A"/>
    <w:rsid w:val="003F49A2"/>
    <w:rsid w:val="003F4D85"/>
    <w:rsid w:val="003F6BBE"/>
    <w:rsid w:val="003F7A98"/>
    <w:rsid w:val="003F7D4F"/>
    <w:rsid w:val="003F7FCD"/>
    <w:rsid w:val="004000E8"/>
    <w:rsid w:val="00400664"/>
    <w:rsid w:val="00402CAD"/>
    <w:rsid w:val="00402D8E"/>
    <w:rsid w:val="00402E2B"/>
    <w:rsid w:val="00403087"/>
    <w:rsid w:val="0040381B"/>
    <w:rsid w:val="00403EA3"/>
    <w:rsid w:val="00404991"/>
    <w:rsid w:val="0040512B"/>
    <w:rsid w:val="00405CA5"/>
    <w:rsid w:val="00405E14"/>
    <w:rsid w:val="00407CD3"/>
    <w:rsid w:val="00410134"/>
    <w:rsid w:val="00410B72"/>
    <w:rsid w:val="00410CB5"/>
    <w:rsid w:val="00410D6A"/>
    <w:rsid w:val="00410E28"/>
    <w:rsid w:val="00410F18"/>
    <w:rsid w:val="00411261"/>
    <w:rsid w:val="004117F1"/>
    <w:rsid w:val="00412341"/>
    <w:rsid w:val="0041263E"/>
    <w:rsid w:val="00413AAC"/>
    <w:rsid w:val="00413E92"/>
    <w:rsid w:val="004151C7"/>
    <w:rsid w:val="00417191"/>
    <w:rsid w:val="00417763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609E"/>
    <w:rsid w:val="00427248"/>
    <w:rsid w:val="004316AB"/>
    <w:rsid w:val="00431707"/>
    <w:rsid w:val="00431A2C"/>
    <w:rsid w:val="00431BE1"/>
    <w:rsid w:val="0043209E"/>
    <w:rsid w:val="00432756"/>
    <w:rsid w:val="004333BF"/>
    <w:rsid w:val="004348EB"/>
    <w:rsid w:val="00435934"/>
    <w:rsid w:val="00435E43"/>
    <w:rsid w:val="00435F78"/>
    <w:rsid w:val="00436891"/>
    <w:rsid w:val="0043694A"/>
    <w:rsid w:val="00436C9E"/>
    <w:rsid w:val="00437447"/>
    <w:rsid w:val="00437B73"/>
    <w:rsid w:val="004412BF"/>
    <w:rsid w:val="00441A92"/>
    <w:rsid w:val="00443276"/>
    <w:rsid w:val="00443A21"/>
    <w:rsid w:val="00443E94"/>
    <w:rsid w:val="00444164"/>
    <w:rsid w:val="0044425E"/>
    <w:rsid w:val="00444F56"/>
    <w:rsid w:val="0044525C"/>
    <w:rsid w:val="0044564A"/>
    <w:rsid w:val="00445AF8"/>
    <w:rsid w:val="00445D7E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0ED3"/>
    <w:rsid w:val="004620FA"/>
    <w:rsid w:val="00463505"/>
    <w:rsid w:val="004652FD"/>
    <w:rsid w:val="004669E2"/>
    <w:rsid w:val="004707B7"/>
    <w:rsid w:val="00470AFD"/>
    <w:rsid w:val="00470BA7"/>
    <w:rsid w:val="00470C31"/>
    <w:rsid w:val="0047204C"/>
    <w:rsid w:val="004734D0"/>
    <w:rsid w:val="00474782"/>
    <w:rsid w:val="00474EFA"/>
    <w:rsid w:val="0047556B"/>
    <w:rsid w:val="00475F98"/>
    <w:rsid w:val="004760B7"/>
    <w:rsid w:val="00477304"/>
    <w:rsid w:val="00477768"/>
    <w:rsid w:val="0047780C"/>
    <w:rsid w:val="0047785D"/>
    <w:rsid w:val="00477C83"/>
    <w:rsid w:val="004807E1"/>
    <w:rsid w:val="004812B7"/>
    <w:rsid w:val="00481382"/>
    <w:rsid w:val="004818A9"/>
    <w:rsid w:val="00481D3D"/>
    <w:rsid w:val="00482248"/>
    <w:rsid w:val="00482537"/>
    <w:rsid w:val="004827BE"/>
    <w:rsid w:val="00482CDF"/>
    <w:rsid w:val="00483258"/>
    <w:rsid w:val="00483B32"/>
    <w:rsid w:val="00483F9B"/>
    <w:rsid w:val="004845AC"/>
    <w:rsid w:val="00484696"/>
    <w:rsid w:val="0048507A"/>
    <w:rsid w:val="004874D0"/>
    <w:rsid w:val="00487DBF"/>
    <w:rsid w:val="00490DE1"/>
    <w:rsid w:val="00490FB0"/>
    <w:rsid w:val="004914F8"/>
    <w:rsid w:val="00492BC5"/>
    <w:rsid w:val="0049423E"/>
    <w:rsid w:val="004964F1"/>
    <w:rsid w:val="0049698D"/>
    <w:rsid w:val="00496ABA"/>
    <w:rsid w:val="004A0FE2"/>
    <w:rsid w:val="004A11D7"/>
    <w:rsid w:val="004A16BC"/>
    <w:rsid w:val="004A1BB2"/>
    <w:rsid w:val="004A2B94"/>
    <w:rsid w:val="004A2E6B"/>
    <w:rsid w:val="004A319D"/>
    <w:rsid w:val="004A3D72"/>
    <w:rsid w:val="004A413F"/>
    <w:rsid w:val="004A5CE2"/>
    <w:rsid w:val="004A64FA"/>
    <w:rsid w:val="004A66AD"/>
    <w:rsid w:val="004B09A0"/>
    <w:rsid w:val="004B1A37"/>
    <w:rsid w:val="004B1FA5"/>
    <w:rsid w:val="004B254E"/>
    <w:rsid w:val="004B2B6D"/>
    <w:rsid w:val="004B2DC3"/>
    <w:rsid w:val="004B32A3"/>
    <w:rsid w:val="004B5C2F"/>
    <w:rsid w:val="004B72FC"/>
    <w:rsid w:val="004B7C0C"/>
    <w:rsid w:val="004C005B"/>
    <w:rsid w:val="004C089A"/>
    <w:rsid w:val="004C3898"/>
    <w:rsid w:val="004C3CDA"/>
    <w:rsid w:val="004C4246"/>
    <w:rsid w:val="004C469A"/>
    <w:rsid w:val="004C49D0"/>
    <w:rsid w:val="004C57ED"/>
    <w:rsid w:val="004C6233"/>
    <w:rsid w:val="004C6DA8"/>
    <w:rsid w:val="004C6FC1"/>
    <w:rsid w:val="004D051D"/>
    <w:rsid w:val="004D0646"/>
    <w:rsid w:val="004D0E30"/>
    <w:rsid w:val="004D15E3"/>
    <w:rsid w:val="004D1DAC"/>
    <w:rsid w:val="004D1E7F"/>
    <w:rsid w:val="004D1F5A"/>
    <w:rsid w:val="004D22F6"/>
    <w:rsid w:val="004D33EF"/>
    <w:rsid w:val="004D35FE"/>
    <w:rsid w:val="004D36B1"/>
    <w:rsid w:val="004D3ACD"/>
    <w:rsid w:val="004D3F54"/>
    <w:rsid w:val="004D4F08"/>
    <w:rsid w:val="004D6368"/>
    <w:rsid w:val="004D6804"/>
    <w:rsid w:val="004D6D84"/>
    <w:rsid w:val="004D6F96"/>
    <w:rsid w:val="004D7D46"/>
    <w:rsid w:val="004D7EBD"/>
    <w:rsid w:val="004E05A5"/>
    <w:rsid w:val="004E0A26"/>
    <w:rsid w:val="004E143B"/>
    <w:rsid w:val="004E1719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5742"/>
    <w:rsid w:val="004E76F4"/>
    <w:rsid w:val="004F0B4E"/>
    <w:rsid w:val="004F0B6C"/>
    <w:rsid w:val="004F2078"/>
    <w:rsid w:val="004F25C9"/>
    <w:rsid w:val="004F2649"/>
    <w:rsid w:val="004F40AE"/>
    <w:rsid w:val="004F47ED"/>
    <w:rsid w:val="004F4DA3"/>
    <w:rsid w:val="004F6FF1"/>
    <w:rsid w:val="004F7843"/>
    <w:rsid w:val="004F789D"/>
    <w:rsid w:val="004F7C46"/>
    <w:rsid w:val="005002E4"/>
    <w:rsid w:val="0050102E"/>
    <w:rsid w:val="0050162A"/>
    <w:rsid w:val="00501C9C"/>
    <w:rsid w:val="0050235F"/>
    <w:rsid w:val="0050265B"/>
    <w:rsid w:val="005033A5"/>
    <w:rsid w:val="005034F6"/>
    <w:rsid w:val="00503975"/>
    <w:rsid w:val="00503E4C"/>
    <w:rsid w:val="005043C7"/>
    <w:rsid w:val="005048F8"/>
    <w:rsid w:val="00504AC5"/>
    <w:rsid w:val="00505110"/>
    <w:rsid w:val="00506061"/>
    <w:rsid w:val="00506557"/>
    <w:rsid w:val="0050677A"/>
    <w:rsid w:val="00507737"/>
    <w:rsid w:val="00507FCA"/>
    <w:rsid w:val="005108D8"/>
    <w:rsid w:val="0051135A"/>
    <w:rsid w:val="005116F9"/>
    <w:rsid w:val="00511883"/>
    <w:rsid w:val="00511892"/>
    <w:rsid w:val="00511CBB"/>
    <w:rsid w:val="00511DD1"/>
    <w:rsid w:val="00512E0D"/>
    <w:rsid w:val="005153A7"/>
    <w:rsid w:val="00516614"/>
    <w:rsid w:val="00516AEF"/>
    <w:rsid w:val="00517D25"/>
    <w:rsid w:val="00521570"/>
    <w:rsid w:val="005219CF"/>
    <w:rsid w:val="00522162"/>
    <w:rsid w:val="00522264"/>
    <w:rsid w:val="0052230B"/>
    <w:rsid w:val="005245CD"/>
    <w:rsid w:val="00524EF8"/>
    <w:rsid w:val="0052560D"/>
    <w:rsid w:val="00525633"/>
    <w:rsid w:val="00525F5B"/>
    <w:rsid w:val="00526A01"/>
    <w:rsid w:val="005270C3"/>
    <w:rsid w:val="005275C0"/>
    <w:rsid w:val="005277E1"/>
    <w:rsid w:val="00527819"/>
    <w:rsid w:val="00527B6F"/>
    <w:rsid w:val="00530643"/>
    <w:rsid w:val="00530B50"/>
    <w:rsid w:val="00531CB4"/>
    <w:rsid w:val="00532631"/>
    <w:rsid w:val="00532C47"/>
    <w:rsid w:val="0053330B"/>
    <w:rsid w:val="0053371E"/>
    <w:rsid w:val="00533836"/>
    <w:rsid w:val="00534B28"/>
    <w:rsid w:val="00534B59"/>
    <w:rsid w:val="00534BB0"/>
    <w:rsid w:val="005364B7"/>
    <w:rsid w:val="00536759"/>
    <w:rsid w:val="00536B06"/>
    <w:rsid w:val="00537244"/>
    <w:rsid w:val="00537792"/>
    <w:rsid w:val="00537932"/>
    <w:rsid w:val="00537C62"/>
    <w:rsid w:val="00540697"/>
    <w:rsid w:val="00542AEF"/>
    <w:rsid w:val="00542BCE"/>
    <w:rsid w:val="005431B2"/>
    <w:rsid w:val="005449F6"/>
    <w:rsid w:val="00546970"/>
    <w:rsid w:val="00546DF2"/>
    <w:rsid w:val="00546E69"/>
    <w:rsid w:val="00546F49"/>
    <w:rsid w:val="00547F8B"/>
    <w:rsid w:val="00551B14"/>
    <w:rsid w:val="00552585"/>
    <w:rsid w:val="0055316E"/>
    <w:rsid w:val="00554E19"/>
    <w:rsid w:val="00555455"/>
    <w:rsid w:val="0055680F"/>
    <w:rsid w:val="005574E6"/>
    <w:rsid w:val="00560F4B"/>
    <w:rsid w:val="0056121F"/>
    <w:rsid w:val="0056176B"/>
    <w:rsid w:val="005652B0"/>
    <w:rsid w:val="00565B03"/>
    <w:rsid w:val="00565CF0"/>
    <w:rsid w:val="005662A3"/>
    <w:rsid w:val="00566D80"/>
    <w:rsid w:val="00567261"/>
    <w:rsid w:val="00567457"/>
    <w:rsid w:val="00567605"/>
    <w:rsid w:val="00567847"/>
    <w:rsid w:val="00567AE7"/>
    <w:rsid w:val="00567FDE"/>
    <w:rsid w:val="00570A38"/>
    <w:rsid w:val="0057126F"/>
    <w:rsid w:val="00571C38"/>
    <w:rsid w:val="00571FB9"/>
    <w:rsid w:val="00572505"/>
    <w:rsid w:val="00572E90"/>
    <w:rsid w:val="00573646"/>
    <w:rsid w:val="0057472F"/>
    <w:rsid w:val="00574AA9"/>
    <w:rsid w:val="005762A2"/>
    <w:rsid w:val="0057664C"/>
    <w:rsid w:val="00577CAD"/>
    <w:rsid w:val="005800FD"/>
    <w:rsid w:val="00581FBC"/>
    <w:rsid w:val="00582809"/>
    <w:rsid w:val="00582CB2"/>
    <w:rsid w:val="00583F87"/>
    <w:rsid w:val="00584D30"/>
    <w:rsid w:val="00585C92"/>
    <w:rsid w:val="0058798C"/>
    <w:rsid w:val="005900FA"/>
    <w:rsid w:val="005906E9"/>
    <w:rsid w:val="00590FC0"/>
    <w:rsid w:val="00591036"/>
    <w:rsid w:val="0059144C"/>
    <w:rsid w:val="005921B5"/>
    <w:rsid w:val="005935A4"/>
    <w:rsid w:val="005936B4"/>
    <w:rsid w:val="005938FF"/>
    <w:rsid w:val="005940BC"/>
    <w:rsid w:val="0059432C"/>
    <w:rsid w:val="005948C2"/>
    <w:rsid w:val="00594977"/>
    <w:rsid w:val="00595036"/>
    <w:rsid w:val="00595AA5"/>
    <w:rsid w:val="00595DCA"/>
    <w:rsid w:val="00596006"/>
    <w:rsid w:val="00596174"/>
    <w:rsid w:val="00596293"/>
    <w:rsid w:val="005975B0"/>
    <w:rsid w:val="0059779B"/>
    <w:rsid w:val="00597CD4"/>
    <w:rsid w:val="00597EED"/>
    <w:rsid w:val="005A011C"/>
    <w:rsid w:val="005A0E78"/>
    <w:rsid w:val="005A1891"/>
    <w:rsid w:val="005A209A"/>
    <w:rsid w:val="005A29FD"/>
    <w:rsid w:val="005A4EB7"/>
    <w:rsid w:val="005A5149"/>
    <w:rsid w:val="005A5CEA"/>
    <w:rsid w:val="005A6048"/>
    <w:rsid w:val="005A662D"/>
    <w:rsid w:val="005A72E3"/>
    <w:rsid w:val="005B0395"/>
    <w:rsid w:val="005B0428"/>
    <w:rsid w:val="005B053F"/>
    <w:rsid w:val="005B0678"/>
    <w:rsid w:val="005B0899"/>
    <w:rsid w:val="005B0ACC"/>
    <w:rsid w:val="005B15B8"/>
    <w:rsid w:val="005B35D7"/>
    <w:rsid w:val="005B3874"/>
    <w:rsid w:val="005B392A"/>
    <w:rsid w:val="005B3AA3"/>
    <w:rsid w:val="005B3E9F"/>
    <w:rsid w:val="005B43C4"/>
    <w:rsid w:val="005B44FC"/>
    <w:rsid w:val="005B4AF7"/>
    <w:rsid w:val="005B50DB"/>
    <w:rsid w:val="005B51BD"/>
    <w:rsid w:val="005B6F83"/>
    <w:rsid w:val="005C0A0D"/>
    <w:rsid w:val="005C0A2D"/>
    <w:rsid w:val="005C1A97"/>
    <w:rsid w:val="005C2AC2"/>
    <w:rsid w:val="005C2B6C"/>
    <w:rsid w:val="005C3B16"/>
    <w:rsid w:val="005C49DE"/>
    <w:rsid w:val="005C4FAF"/>
    <w:rsid w:val="005C58E5"/>
    <w:rsid w:val="005C5C7E"/>
    <w:rsid w:val="005C64A5"/>
    <w:rsid w:val="005C6F97"/>
    <w:rsid w:val="005C74FB"/>
    <w:rsid w:val="005D1602"/>
    <w:rsid w:val="005D1F7E"/>
    <w:rsid w:val="005D2D1D"/>
    <w:rsid w:val="005D3793"/>
    <w:rsid w:val="005D3CD1"/>
    <w:rsid w:val="005D5E76"/>
    <w:rsid w:val="005D757F"/>
    <w:rsid w:val="005E08E8"/>
    <w:rsid w:val="005E0A25"/>
    <w:rsid w:val="005E0D74"/>
    <w:rsid w:val="005E1415"/>
    <w:rsid w:val="005E1C32"/>
    <w:rsid w:val="005E1C66"/>
    <w:rsid w:val="005E245C"/>
    <w:rsid w:val="005E385F"/>
    <w:rsid w:val="005E3BDB"/>
    <w:rsid w:val="005E4237"/>
    <w:rsid w:val="005E4743"/>
    <w:rsid w:val="005E4B7C"/>
    <w:rsid w:val="005E5B81"/>
    <w:rsid w:val="005E5DD8"/>
    <w:rsid w:val="005E655B"/>
    <w:rsid w:val="005E670F"/>
    <w:rsid w:val="005E7B1C"/>
    <w:rsid w:val="005F0A4D"/>
    <w:rsid w:val="005F1237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5F7E3B"/>
    <w:rsid w:val="006007EA"/>
    <w:rsid w:val="0060150A"/>
    <w:rsid w:val="006025F9"/>
    <w:rsid w:val="0060263F"/>
    <w:rsid w:val="0060283C"/>
    <w:rsid w:val="0060334B"/>
    <w:rsid w:val="006039AD"/>
    <w:rsid w:val="0060468F"/>
    <w:rsid w:val="006047B3"/>
    <w:rsid w:val="00604F14"/>
    <w:rsid w:val="00605419"/>
    <w:rsid w:val="00606A65"/>
    <w:rsid w:val="00611B83"/>
    <w:rsid w:val="00612A50"/>
    <w:rsid w:val="00613257"/>
    <w:rsid w:val="0061342C"/>
    <w:rsid w:val="00613D5C"/>
    <w:rsid w:val="0061437E"/>
    <w:rsid w:val="006146CE"/>
    <w:rsid w:val="0061598F"/>
    <w:rsid w:val="00615AC2"/>
    <w:rsid w:val="0061617A"/>
    <w:rsid w:val="006164A1"/>
    <w:rsid w:val="00616509"/>
    <w:rsid w:val="00617052"/>
    <w:rsid w:val="0061738C"/>
    <w:rsid w:val="006177A7"/>
    <w:rsid w:val="00620A71"/>
    <w:rsid w:val="00620D80"/>
    <w:rsid w:val="00621B40"/>
    <w:rsid w:val="006231F5"/>
    <w:rsid w:val="00623355"/>
    <w:rsid w:val="006234A6"/>
    <w:rsid w:val="00623A29"/>
    <w:rsid w:val="00623CD0"/>
    <w:rsid w:val="00624CB4"/>
    <w:rsid w:val="0062635C"/>
    <w:rsid w:val="00626DC5"/>
    <w:rsid w:val="00627F35"/>
    <w:rsid w:val="00630001"/>
    <w:rsid w:val="00630B14"/>
    <w:rsid w:val="006311B3"/>
    <w:rsid w:val="0063181D"/>
    <w:rsid w:val="00631FCA"/>
    <w:rsid w:val="0063258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09E8"/>
    <w:rsid w:val="0064151F"/>
    <w:rsid w:val="00641533"/>
    <w:rsid w:val="0064169E"/>
    <w:rsid w:val="00641B13"/>
    <w:rsid w:val="00641D12"/>
    <w:rsid w:val="00641E7A"/>
    <w:rsid w:val="00642088"/>
    <w:rsid w:val="0064208D"/>
    <w:rsid w:val="00643475"/>
    <w:rsid w:val="0064358B"/>
    <w:rsid w:val="0064396A"/>
    <w:rsid w:val="00643CB0"/>
    <w:rsid w:val="0064624E"/>
    <w:rsid w:val="00650811"/>
    <w:rsid w:val="00650AB9"/>
    <w:rsid w:val="006511BC"/>
    <w:rsid w:val="00651429"/>
    <w:rsid w:val="0065285C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0CC9"/>
    <w:rsid w:val="006613A6"/>
    <w:rsid w:val="006627A2"/>
    <w:rsid w:val="00662E1E"/>
    <w:rsid w:val="00662F29"/>
    <w:rsid w:val="00663109"/>
    <w:rsid w:val="006634E6"/>
    <w:rsid w:val="00663F31"/>
    <w:rsid w:val="006655EE"/>
    <w:rsid w:val="006658E7"/>
    <w:rsid w:val="00665F15"/>
    <w:rsid w:val="00666110"/>
    <w:rsid w:val="0066707C"/>
    <w:rsid w:val="00667843"/>
    <w:rsid w:val="00667EE7"/>
    <w:rsid w:val="00670922"/>
    <w:rsid w:val="00670A05"/>
    <w:rsid w:val="00670BE1"/>
    <w:rsid w:val="00670FDC"/>
    <w:rsid w:val="0067114E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757"/>
    <w:rsid w:val="006778D8"/>
    <w:rsid w:val="00681003"/>
    <w:rsid w:val="0068140A"/>
    <w:rsid w:val="006816F2"/>
    <w:rsid w:val="006817C9"/>
    <w:rsid w:val="00682BE2"/>
    <w:rsid w:val="00683E3F"/>
    <w:rsid w:val="00683ECE"/>
    <w:rsid w:val="00684AEE"/>
    <w:rsid w:val="00684C20"/>
    <w:rsid w:val="0068589F"/>
    <w:rsid w:val="00685AF4"/>
    <w:rsid w:val="00687825"/>
    <w:rsid w:val="00687953"/>
    <w:rsid w:val="0069050F"/>
    <w:rsid w:val="00690824"/>
    <w:rsid w:val="00690B2A"/>
    <w:rsid w:val="006918E0"/>
    <w:rsid w:val="00691AC8"/>
    <w:rsid w:val="0069337E"/>
    <w:rsid w:val="006957CF"/>
    <w:rsid w:val="00695FC2"/>
    <w:rsid w:val="00696391"/>
    <w:rsid w:val="00696949"/>
    <w:rsid w:val="00696D95"/>
    <w:rsid w:val="00696E6B"/>
    <w:rsid w:val="00697052"/>
    <w:rsid w:val="00697F96"/>
    <w:rsid w:val="006A0285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1ABC"/>
    <w:rsid w:val="006B2099"/>
    <w:rsid w:val="006B240A"/>
    <w:rsid w:val="006B5043"/>
    <w:rsid w:val="006B50CF"/>
    <w:rsid w:val="006B5412"/>
    <w:rsid w:val="006B61B1"/>
    <w:rsid w:val="006B66BC"/>
    <w:rsid w:val="006B6787"/>
    <w:rsid w:val="006B6DBB"/>
    <w:rsid w:val="006B7666"/>
    <w:rsid w:val="006C03B8"/>
    <w:rsid w:val="006C0AD8"/>
    <w:rsid w:val="006C1DB4"/>
    <w:rsid w:val="006C22F4"/>
    <w:rsid w:val="006C380A"/>
    <w:rsid w:val="006C49AF"/>
    <w:rsid w:val="006C5525"/>
    <w:rsid w:val="006C5D23"/>
    <w:rsid w:val="006C5EC9"/>
    <w:rsid w:val="006C6028"/>
    <w:rsid w:val="006C6059"/>
    <w:rsid w:val="006C6949"/>
    <w:rsid w:val="006C7522"/>
    <w:rsid w:val="006C79D7"/>
    <w:rsid w:val="006D04D1"/>
    <w:rsid w:val="006D1506"/>
    <w:rsid w:val="006D1B86"/>
    <w:rsid w:val="006D31DA"/>
    <w:rsid w:val="006D4361"/>
    <w:rsid w:val="006D47BE"/>
    <w:rsid w:val="006D4C6B"/>
    <w:rsid w:val="006D4F67"/>
    <w:rsid w:val="006D504F"/>
    <w:rsid w:val="006D5DC1"/>
    <w:rsid w:val="006D65C2"/>
    <w:rsid w:val="006D67D3"/>
    <w:rsid w:val="006D6F08"/>
    <w:rsid w:val="006D77D9"/>
    <w:rsid w:val="006E01AD"/>
    <w:rsid w:val="006E062C"/>
    <w:rsid w:val="006E0764"/>
    <w:rsid w:val="006E1427"/>
    <w:rsid w:val="006E157D"/>
    <w:rsid w:val="006E1CDE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584B"/>
    <w:rsid w:val="006F58D4"/>
    <w:rsid w:val="006F5AFE"/>
    <w:rsid w:val="006F6D62"/>
    <w:rsid w:val="006F6FEF"/>
    <w:rsid w:val="006F765C"/>
    <w:rsid w:val="006F7A3D"/>
    <w:rsid w:val="006F7D7B"/>
    <w:rsid w:val="007007A9"/>
    <w:rsid w:val="007009AC"/>
    <w:rsid w:val="00700A9B"/>
    <w:rsid w:val="0070104C"/>
    <w:rsid w:val="007013D9"/>
    <w:rsid w:val="007019D0"/>
    <w:rsid w:val="00701D39"/>
    <w:rsid w:val="007020A0"/>
    <w:rsid w:val="0070346E"/>
    <w:rsid w:val="00703909"/>
    <w:rsid w:val="00703CA3"/>
    <w:rsid w:val="00704EDB"/>
    <w:rsid w:val="00706068"/>
    <w:rsid w:val="00706101"/>
    <w:rsid w:val="00707072"/>
    <w:rsid w:val="0070714D"/>
    <w:rsid w:val="00707D61"/>
    <w:rsid w:val="00710EE5"/>
    <w:rsid w:val="00711CB9"/>
    <w:rsid w:val="00712287"/>
    <w:rsid w:val="00712772"/>
    <w:rsid w:val="007128B7"/>
    <w:rsid w:val="00712EA9"/>
    <w:rsid w:val="00713AEA"/>
    <w:rsid w:val="00713D85"/>
    <w:rsid w:val="00713DFC"/>
    <w:rsid w:val="007141CA"/>
    <w:rsid w:val="007148D3"/>
    <w:rsid w:val="0071523C"/>
    <w:rsid w:val="00715B9A"/>
    <w:rsid w:val="007165ED"/>
    <w:rsid w:val="00720F1A"/>
    <w:rsid w:val="007227CC"/>
    <w:rsid w:val="007228A2"/>
    <w:rsid w:val="00722F6C"/>
    <w:rsid w:val="00724582"/>
    <w:rsid w:val="00724AA9"/>
    <w:rsid w:val="00725652"/>
    <w:rsid w:val="00726621"/>
    <w:rsid w:val="00726EA6"/>
    <w:rsid w:val="00727208"/>
    <w:rsid w:val="0072741C"/>
    <w:rsid w:val="00727680"/>
    <w:rsid w:val="00727D5D"/>
    <w:rsid w:val="00731409"/>
    <w:rsid w:val="007314F5"/>
    <w:rsid w:val="00731F39"/>
    <w:rsid w:val="0073206A"/>
    <w:rsid w:val="00732B06"/>
    <w:rsid w:val="00733355"/>
    <w:rsid w:val="007335C4"/>
    <w:rsid w:val="007342A0"/>
    <w:rsid w:val="0073452B"/>
    <w:rsid w:val="007348B1"/>
    <w:rsid w:val="0073495B"/>
    <w:rsid w:val="007354AE"/>
    <w:rsid w:val="007362A6"/>
    <w:rsid w:val="00736340"/>
    <w:rsid w:val="00736A40"/>
    <w:rsid w:val="00736D7D"/>
    <w:rsid w:val="007375F2"/>
    <w:rsid w:val="007400A0"/>
    <w:rsid w:val="00740E58"/>
    <w:rsid w:val="0074166C"/>
    <w:rsid w:val="00742667"/>
    <w:rsid w:val="0074266D"/>
    <w:rsid w:val="007426BE"/>
    <w:rsid w:val="007427B8"/>
    <w:rsid w:val="007434E0"/>
    <w:rsid w:val="00743630"/>
    <w:rsid w:val="007442EA"/>
    <w:rsid w:val="007445A0"/>
    <w:rsid w:val="00744728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2154"/>
    <w:rsid w:val="00752FC5"/>
    <w:rsid w:val="00753605"/>
    <w:rsid w:val="00753684"/>
    <w:rsid w:val="00753D8E"/>
    <w:rsid w:val="007540F3"/>
    <w:rsid w:val="00754440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3EE6"/>
    <w:rsid w:val="00764DE2"/>
    <w:rsid w:val="00765281"/>
    <w:rsid w:val="00766209"/>
    <w:rsid w:val="00766BAD"/>
    <w:rsid w:val="00767672"/>
    <w:rsid w:val="00767BDD"/>
    <w:rsid w:val="007707D0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5299"/>
    <w:rsid w:val="007755F2"/>
    <w:rsid w:val="007756DA"/>
    <w:rsid w:val="00775983"/>
    <w:rsid w:val="00776416"/>
    <w:rsid w:val="007767E2"/>
    <w:rsid w:val="00776971"/>
    <w:rsid w:val="007771D1"/>
    <w:rsid w:val="00777417"/>
    <w:rsid w:val="007775E1"/>
    <w:rsid w:val="00777884"/>
    <w:rsid w:val="007801E7"/>
    <w:rsid w:val="00780524"/>
    <w:rsid w:val="00780893"/>
    <w:rsid w:val="007816A7"/>
    <w:rsid w:val="0078177E"/>
    <w:rsid w:val="00781B1D"/>
    <w:rsid w:val="00782173"/>
    <w:rsid w:val="007821E0"/>
    <w:rsid w:val="00782367"/>
    <w:rsid w:val="0078304C"/>
    <w:rsid w:val="00783673"/>
    <w:rsid w:val="00785490"/>
    <w:rsid w:val="0078591D"/>
    <w:rsid w:val="0078643B"/>
    <w:rsid w:val="00786F53"/>
    <w:rsid w:val="0078701F"/>
    <w:rsid w:val="007878D1"/>
    <w:rsid w:val="00787C29"/>
    <w:rsid w:val="0079115D"/>
    <w:rsid w:val="007914F2"/>
    <w:rsid w:val="00792054"/>
    <w:rsid w:val="007925EA"/>
    <w:rsid w:val="007930E5"/>
    <w:rsid w:val="007937AD"/>
    <w:rsid w:val="00793A1A"/>
    <w:rsid w:val="00793BEE"/>
    <w:rsid w:val="00793CD8"/>
    <w:rsid w:val="00793FB0"/>
    <w:rsid w:val="0079500B"/>
    <w:rsid w:val="00795C92"/>
    <w:rsid w:val="00796231"/>
    <w:rsid w:val="0079627A"/>
    <w:rsid w:val="00796FD6"/>
    <w:rsid w:val="007977AD"/>
    <w:rsid w:val="007A0643"/>
    <w:rsid w:val="007A09C9"/>
    <w:rsid w:val="007A0A61"/>
    <w:rsid w:val="007A1293"/>
    <w:rsid w:val="007A1784"/>
    <w:rsid w:val="007A1CB3"/>
    <w:rsid w:val="007A306F"/>
    <w:rsid w:val="007A3D01"/>
    <w:rsid w:val="007A43A6"/>
    <w:rsid w:val="007A4B9A"/>
    <w:rsid w:val="007A4C2B"/>
    <w:rsid w:val="007A50FC"/>
    <w:rsid w:val="007A579D"/>
    <w:rsid w:val="007A58A6"/>
    <w:rsid w:val="007A5D82"/>
    <w:rsid w:val="007A6889"/>
    <w:rsid w:val="007A69D5"/>
    <w:rsid w:val="007A6A35"/>
    <w:rsid w:val="007A7322"/>
    <w:rsid w:val="007B0019"/>
    <w:rsid w:val="007B00DE"/>
    <w:rsid w:val="007B0333"/>
    <w:rsid w:val="007B0C08"/>
    <w:rsid w:val="007B1007"/>
    <w:rsid w:val="007B1D07"/>
    <w:rsid w:val="007B2367"/>
    <w:rsid w:val="007B2E23"/>
    <w:rsid w:val="007B3429"/>
    <w:rsid w:val="007B3D2D"/>
    <w:rsid w:val="007B474D"/>
    <w:rsid w:val="007B47AF"/>
    <w:rsid w:val="007B50AE"/>
    <w:rsid w:val="007B50EB"/>
    <w:rsid w:val="007B51D1"/>
    <w:rsid w:val="007B51DF"/>
    <w:rsid w:val="007B51E4"/>
    <w:rsid w:val="007B5357"/>
    <w:rsid w:val="007B5A20"/>
    <w:rsid w:val="007B5BCF"/>
    <w:rsid w:val="007B6898"/>
    <w:rsid w:val="007B69DC"/>
    <w:rsid w:val="007B7EC7"/>
    <w:rsid w:val="007C0389"/>
    <w:rsid w:val="007C05DD"/>
    <w:rsid w:val="007C1A41"/>
    <w:rsid w:val="007C2717"/>
    <w:rsid w:val="007C3AFD"/>
    <w:rsid w:val="007C3D18"/>
    <w:rsid w:val="007C41E3"/>
    <w:rsid w:val="007C4CA6"/>
    <w:rsid w:val="007C52F9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3FB6"/>
    <w:rsid w:val="007D4969"/>
    <w:rsid w:val="007D49B1"/>
    <w:rsid w:val="007D4A7F"/>
    <w:rsid w:val="007D5901"/>
    <w:rsid w:val="007D7266"/>
    <w:rsid w:val="007D7526"/>
    <w:rsid w:val="007D7556"/>
    <w:rsid w:val="007E03B2"/>
    <w:rsid w:val="007E1636"/>
    <w:rsid w:val="007E1710"/>
    <w:rsid w:val="007E1B75"/>
    <w:rsid w:val="007E1D06"/>
    <w:rsid w:val="007E1E22"/>
    <w:rsid w:val="007E1F0E"/>
    <w:rsid w:val="007E21AE"/>
    <w:rsid w:val="007E2A8B"/>
    <w:rsid w:val="007E4610"/>
    <w:rsid w:val="007E4715"/>
    <w:rsid w:val="007E505B"/>
    <w:rsid w:val="007E5105"/>
    <w:rsid w:val="007E55FE"/>
    <w:rsid w:val="007E5EFF"/>
    <w:rsid w:val="007E65BC"/>
    <w:rsid w:val="007E7091"/>
    <w:rsid w:val="007E736D"/>
    <w:rsid w:val="007E7F7C"/>
    <w:rsid w:val="007F22C6"/>
    <w:rsid w:val="007F2CED"/>
    <w:rsid w:val="007F3D18"/>
    <w:rsid w:val="007F427F"/>
    <w:rsid w:val="007F4E3D"/>
    <w:rsid w:val="007F5BAF"/>
    <w:rsid w:val="007F63B3"/>
    <w:rsid w:val="007F7230"/>
    <w:rsid w:val="007F7B25"/>
    <w:rsid w:val="007F7FD8"/>
    <w:rsid w:val="00800956"/>
    <w:rsid w:val="0080294E"/>
    <w:rsid w:val="00803421"/>
    <w:rsid w:val="008038BD"/>
    <w:rsid w:val="00803FAE"/>
    <w:rsid w:val="0080473F"/>
    <w:rsid w:val="00804843"/>
    <w:rsid w:val="0080517A"/>
    <w:rsid w:val="0080605F"/>
    <w:rsid w:val="00806760"/>
    <w:rsid w:val="0080721A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133"/>
    <w:rsid w:val="00821522"/>
    <w:rsid w:val="0082186F"/>
    <w:rsid w:val="008218E3"/>
    <w:rsid w:val="00821C5B"/>
    <w:rsid w:val="00821FF5"/>
    <w:rsid w:val="008223C2"/>
    <w:rsid w:val="00822EA8"/>
    <w:rsid w:val="008235DB"/>
    <w:rsid w:val="008238F3"/>
    <w:rsid w:val="00824AB4"/>
    <w:rsid w:val="00824E87"/>
    <w:rsid w:val="00825284"/>
    <w:rsid w:val="00825B1F"/>
    <w:rsid w:val="00825B9B"/>
    <w:rsid w:val="00825C42"/>
    <w:rsid w:val="00825D25"/>
    <w:rsid w:val="00826590"/>
    <w:rsid w:val="00827D6F"/>
    <w:rsid w:val="008302CC"/>
    <w:rsid w:val="00830DCF"/>
    <w:rsid w:val="008326D2"/>
    <w:rsid w:val="00832EE6"/>
    <w:rsid w:val="00833061"/>
    <w:rsid w:val="0083488B"/>
    <w:rsid w:val="0083529D"/>
    <w:rsid w:val="00835942"/>
    <w:rsid w:val="00835EB4"/>
    <w:rsid w:val="008362D1"/>
    <w:rsid w:val="008376AC"/>
    <w:rsid w:val="00837FF8"/>
    <w:rsid w:val="00840847"/>
    <w:rsid w:val="008412EA"/>
    <w:rsid w:val="008444E8"/>
    <w:rsid w:val="00844723"/>
    <w:rsid w:val="00844E80"/>
    <w:rsid w:val="00845754"/>
    <w:rsid w:val="0084644B"/>
    <w:rsid w:val="0084651D"/>
    <w:rsid w:val="00846FE7"/>
    <w:rsid w:val="008470E5"/>
    <w:rsid w:val="00847316"/>
    <w:rsid w:val="0084745A"/>
    <w:rsid w:val="00847F4D"/>
    <w:rsid w:val="00850585"/>
    <w:rsid w:val="00851318"/>
    <w:rsid w:val="008516F5"/>
    <w:rsid w:val="008528D8"/>
    <w:rsid w:val="008532E7"/>
    <w:rsid w:val="00853FD9"/>
    <w:rsid w:val="0085566A"/>
    <w:rsid w:val="00855A9E"/>
    <w:rsid w:val="00856911"/>
    <w:rsid w:val="00856F80"/>
    <w:rsid w:val="008571C1"/>
    <w:rsid w:val="00857F50"/>
    <w:rsid w:val="0086176E"/>
    <w:rsid w:val="008617AC"/>
    <w:rsid w:val="0086247C"/>
    <w:rsid w:val="0086318D"/>
    <w:rsid w:val="0086435A"/>
    <w:rsid w:val="00864744"/>
    <w:rsid w:val="00865BAC"/>
    <w:rsid w:val="00865C41"/>
    <w:rsid w:val="008677FD"/>
    <w:rsid w:val="008706D4"/>
    <w:rsid w:val="00870B11"/>
    <w:rsid w:val="00870F8A"/>
    <w:rsid w:val="00871504"/>
    <w:rsid w:val="00871859"/>
    <w:rsid w:val="00871918"/>
    <w:rsid w:val="008719A4"/>
    <w:rsid w:val="00871D23"/>
    <w:rsid w:val="0087245A"/>
    <w:rsid w:val="00872D61"/>
    <w:rsid w:val="00873B0A"/>
    <w:rsid w:val="00874312"/>
    <w:rsid w:val="0087437C"/>
    <w:rsid w:val="0087456E"/>
    <w:rsid w:val="008747D6"/>
    <w:rsid w:val="0087485C"/>
    <w:rsid w:val="00874944"/>
    <w:rsid w:val="00875CD7"/>
    <w:rsid w:val="00876426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33AA"/>
    <w:rsid w:val="00883BAF"/>
    <w:rsid w:val="00884F84"/>
    <w:rsid w:val="00885991"/>
    <w:rsid w:val="00885BD5"/>
    <w:rsid w:val="00885C1E"/>
    <w:rsid w:val="00886724"/>
    <w:rsid w:val="008869F8"/>
    <w:rsid w:val="00886C71"/>
    <w:rsid w:val="00886E16"/>
    <w:rsid w:val="00887B0B"/>
    <w:rsid w:val="00887C39"/>
    <w:rsid w:val="008904F3"/>
    <w:rsid w:val="0089078F"/>
    <w:rsid w:val="00890CA7"/>
    <w:rsid w:val="00891599"/>
    <w:rsid w:val="008928B9"/>
    <w:rsid w:val="00892A35"/>
    <w:rsid w:val="00892F30"/>
    <w:rsid w:val="00893F9E"/>
    <w:rsid w:val="00894781"/>
    <w:rsid w:val="00894A88"/>
    <w:rsid w:val="00894FD8"/>
    <w:rsid w:val="00895386"/>
    <w:rsid w:val="00895A6F"/>
    <w:rsid w:val="00895EAC"/>
    <w:rsid w:val="008A0216"/>
    <w:rsid w:val="008A0D2B"/>
    <w:rsid w:val="008A0D45"/>
    <w:rsid w:val="008A21FF"/>
    <w:rsid w:val="008A2CE2"/>
    <w:rsid w:val="008A30AC"/>
    <w:rsid w:val="008A377A"/>
    <w:rsid w:val="008A414A"/>
    <w:rsid w:val="008A44B8"/>
    <w:rsid w:val="008A46E5"/>
    <w:rsid w:val="008A51A8"/>
    <w:rsid w:val="008A5410"/>
    <w:rsid w:val="008A54C7"/>
    <w:rsid w:val="008A6E8D"/>
    <w:rsid w:val="008A768F"/>
    <w:rsid w:val="008A77D8"/>
    <w:rsid w:val="008B0483"/>
    <w:rsid w:val="008B0C90"/>
    <w:rsid w:val="008B11DA"/>
    <w:rsid w:val="008B120C"/>
    <w:rsid w:val="008B288F"/>
    <w:rsid w:val="008B3573"/>
    <w:rsid w:val="008B3C72"/>
    <w:rsid w:val="008B3C98"/>
    <w:rsid w:val="008B4472"/>
    <w:rsid w:val="008B44EE"/>
    <w:rsid w:val="008B4CBE"/>
    <w:rsid w:val="008B51A0"/>
    <w:rsid w:val="008B5279"/>
    <w:rsid w:val="008B592A"/>
    <w:rsid w:val="008B5BF5"/>
    <w:rsid w:val="008B6762"/>
    <w:rsid w:val="008B6F83"/>
    <w:rsid w:val="008B757E"/>
    <w:rsid w:val="008B7650"/>
    <w:rsid w:val="008B781B"/>
    <w:rsid w:val="008B7997"/>
    <w:rsid w:val="008B7B5C"/>
    <w:rsid w:val="008C0B79"/>
    <w:rsid w:val="008C0B84"/>
    <w:rsid w:val="008C0C99"/>
    <w:rsid w:val="008C0D04"/>
    <w:rsid w:val="008C147E"/>
    <w:rsid w:val="008C1C91"/>
    <w:rsid w:val="008C2017"/>
    <w:rsid w:val="008C4958"/>
    <w:rsid w:val="008C4BAA"/>
    <w:rsid w:val="008C576F"/>
    <w:rsid w:val="008C5B6F"/>
    <w:rsid w:val="008C6AE8"/>
    <w:rsid w:val="008C7573"/>
    <w:rsid w:val="008C7854"/>
    <w:rsid w:val="008D04CB"/>
    <w:rsid w:val="008D0893"/>
    <w:rsid w:val="008D0A41"/>
    <w:rsid w:val="008D0B8D"/>
    <w:rsid w:val="008D10D2"/>
    <w:rsid w:val="008D130D"/>
    <w:rsid w:val="008D1668"/>
    <w:rsid w:val="008D1868"/>
    <w:rsid w:val="008D34F1"/>
    <w:rsid w:val="008D39D8"/>
    <w:rsid w:val="008D3FCC"/>
    <w:rsid w:val="008D59A0"/>
    <w:rsid w:val="008D5E5D"/>
    <w:rsid w:val="008D6103"/>
    <w:rsid w:val="008D6419"/>
    <w:rsid w:val="008D6B09"/>
    <w:rsid w:val="008D6D1A"/>
    <w:rsid w:val="008D72C2"/>
    <w:rsid w:val="008D7762"/>
    <w:rsid w:val="008E065E"/>
    <w:rsid w:val="008E0927"/>
    <w:rsid w:val="008E1909"/>
    <w:rsid w:val="008E1990"/>
    <w:rsid w:val="008E1A25"/>
    <w:rsid w:val="008E4D7C"/>
    <w:rsid w:val="008E4FBB"/>
    <w:rsid w:val="008E59AB"/>
    <w:rsid w:val="008E5AC3"/>
    <w:rsid w:val="008E5B14"/>
    <w:rsid w:val="008E7507"/>
    <w:rsid w:val="008E78FB"/>
    <w:rsid w:val="008E7D2E"/>
    <w:rsid w:val="008F02C2"/>
    <w:rsid w:val="008F0411"/>
    <w:rsid w:val="008F1432"/>
    <w:rsid w:val="008F159A"/>
    <w:rsid w:val="008F1EAB"/>
    <w:rsid w:val="008F2C59"/>
    <w:rsid w:val="008F2FFA"/>
    <w:rsid w:val="008F33DC"/>
    <w:rsid w:val="008F356B"/>
    <w:rsid w:val="008F375D"/>
    <w:rsid w:val="008F3CA8"/>
    <w:rsid w:val="008F477F"/>
    <w:rsid w:val="008F48D8"/>
    <w:rsid w:val="008F6029"/>
    <w:rsid w:val="008F662F"/>
    <w:rsid w:val="009000FD"/>
    <w:rsid w:val="00902327"/>
    <w:rsid w:val="00902350"/>
    <w:rsid w:val="00902F14"/>
    <w:rsid w:val="009032D3"/>
    <w:rsid w:val="0090336B"/>
    <w:rsid w:val="009038B7"/>
    <w:rsid w:val="009053AA"/>
    <w:rsid w:val="00905499"/>
    <w:rsid w:val="009067C8"/>
    <w:rsid w:val="00906939"/>
    <w:rsid w:val="009073D4"/>
    <w:rsid w:val="00910A74"/>
    <w:rsid w:val="00910B7D"/>
    <w:rsid w:val="00911DFB"/>
    <w:rsid w:val="00913063"/>
    <w:rsid w:val="0091311E"/>
    <w:rsid w:val="009139D9"/>
    <w:rsid w:val="00914AD8"/>
    <w:rsid w:val="00916079"/>
    <w:rsid w:val="00916097"/>
    <w:rsid w:val="00917CE9"/>
    <w:rsid w:val="00920BF2"/>
    <w:rsid w:val="00920DCC"/>
    <w:rsid w:val="009210EF"/>
    <w:rsid w:val="00921D86"/>
    <w:rsid w:val="00922010"/>
    <w:rsid w:val="00922B4F"/>
    <w:rsid w:val="00923EF6"/>
    <w:rsid w:val="00925116"/>
    <w:rsid w:val="00926D47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1B10"/>
    <w:rsid w:val="00942569"/>
    <w:rsid w:val="00943742"/>
    <w:rsid w:val="00943C8D"/>
    <w:rsid w:val="00944A1A"/>
    <w:rsid w:val="0094575F"/>
    <w:rsid w:val="00945C05"/>
    <w:rsid w:val="00945EE0"/>
    <w:rsid w:val="00946589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920"/>
    <w:rsid w:val="00953A06"/>
    <w:rsid w:val="00953D47"/>
    <w:rsid w:val="00954D11"/>
    <w:rsid w:val="009558DD"/>
    <w:rsid w:val="0095681E"/>
    <w:rsid w:val="00956C56"/>
    <w:rsid w:val="009572D4"/>
    <w:rsid w:val="00960239"/>
    <w:rsid w:val="00960608"/>
    <w:rsid w:val="00961921"/>
    <w:rsid w:val="009619C8"/>
    <w:rsid w:val="009621B3"/>
    <w:rsid w:val="00962381"/>
    <w:rsid w:val="0096430A"/>
    <w:rsid w:val="00964B5A"/>
    <w:rsid w:val="0096554B"/>
    <w:rsid w:val="0096584A"/>
    <w:rsid w:val="00967990"/>
    <w:rsid w:val="00970097"/>
    <w:rsid w:val="009704C6"/>
    <w:rsid w:val="00971626"/>
    <w:rsid w:val="00971A59"/>
    <w:rsid w:val="00971F08"/>
    <w:rsid w:val="00973E9D"/>
    <w:rsid w:val="009748E0"/>
    <w:rsid w:val="009758DD"/>
    <w:rsid w:val="0097603D"/>
    <w:rsid w:val="00976949"/>
    <w:rsid w:val="00980477"/>
    <w:rsid w:val="009812FF"/>
    <w:rsid w:val="00981DED"/>
    <w:rsid w:val="00981F5D"/>
    <w:rsid w:val="00983466"/>
    <w:rsid w:val="00983A79"/>
    <w:rsid w:val="00985253"/>
    <w:rsid w:val="009853B3"/>
    <w:rsid w:val="00985F6D"/>
    <w:rsid w:val="00986059"/>
    <w:rsid w:val="00987C96"/>
    <w:rsid w:val="00990630"/>
    <w:rsid w:val="00990B76"/>
    <w:rsid w:val="00990CCD"/>
    <w:rsid w:val="00990DCB"/>
    <w:rsid w:val="00991761"/>
    <w:rsid w:val="00991887"/>
    <w:rsid w:val="009921D3"/>
    <w:rsid w:val="00992719"/>
    <w:rsid w:val="00993193"/>
    <w:rsid w:val="00994333"/>
    <w:rsid w:val="00994902"/>
    <w:rsid w:val="00994B72"/>
    <w:rsid w:val="00994DCA"/>
    <w:rsid w:val="00994FE9"/>
    <w:rsid w:val="009950C0"/>
    <w:rsid w:val="00995978"/>
    <w:rsid w:val="00996021"/>
    <w:rsid w:val="009960EC"/>
    <w:rsid w:val="009969A8"/>
    <w:rsid w:val="00996D17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ACE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59EE"/>
    <w:rsid w:val="009B6261"/>
    <w:rsid w:val="009B7E87"/>
    <w:rsid w:val="009B7F3D"/>
    <w:rsid w:val="009C0794"/>
    <w:rsid w:val="009C24C8"/>
    <w:rsid w:val="009C27EA"/>
    <w:rsid w:val="009C3625"/>
    <w:rsid w:val="009C403E"/>
    <w:rsid w:val="009C490E"/>
    <w:rsid w:val="009C4B0A"/>
    <w:rsid w:val="009C5300"/>
    <w:rsid w:val="009C5E87"/>
    <w:rsid w:val="009D03A8"/>
    <w:rsid w:val="009D09EC"/>
    <w:rsid w:val="009D194C"/>
    <w:rsid w:val="009D2627"/>
    <w:rsid w:val="009D2C6E"/>
    <w:rsid w:val="009D31C6"/>
    <w:rsid w:val="009D442E"/>
    <w:rsid w:val="009D49B3"/>
    <w:rsid w:val="009D4C7C"/>
    <w:rsid w:val="009D4FF0"/>
    <w:rsid w:val="009D524D"/>
    <w:rsid w:val="009D703C"/>
    <w:rsid w:val="009D706C"/>
    <w:rsid w:val="009D718F"/>
    <w:rsid w:val="009E0490"/>
    <w:rsid w:val="009E064A"/>
    <w:rsid w:val="009E068F"/>
    <w:rsid w:val="009E14E0"/>
    <w:rsid w:val="009E172C"/>
    <w:rsid w:val="009E1867"/>
    <w:rsid w:val="009E1C4E"/>
    <w:rsid w:val="009E1EF5"/>
    <w:rsid w:val="009E290E"/>
    <w:rsid w:val="009E35DB"/>
    <w:rsid w:val="009E3D8F"/>
    <w:rsid w:val="009E41A5"/>
    <w:rsid w:val="009E43E9"/>
    <w:rsid w:val="009E47A3"/>
    <w:rsid w:val="009E4CDD"/>
    <w:rsid w:val="009E6B71"/>
    <w:rsid w:val="009E75A7"/>
    <w:rsid w:val="009E7AEF"/>
    <w:rsid w:val="009E7D6F"/>
    <w:rsid w:val="009F06F7"/>
    <w:rsid w:val="009F08F3"/>
    <w:rsid w:val="009F18FF"/>
    <w:rsid w:val="009F1F7D"/>
    <w:rsid w:val="009F2BB4"/>
    <w:rsid w:val="009F344F"/>
    <w:rsid w:val="009F43A7"/>
    <w:rsid w:val="009F4D4A"/>
    <w:rsid w:val="009F52DA"/>
    <w:rsid w:val="009F581C"/>
    <w:rsid w:val="009F6264"/>
    <w:rsid w:val="009F68A6"/>
    <w:rsid w:val="009F73F2"/>
    <w:rsid w:val="009F7973"/>
    <w:rsid w:val="009F7CE2"/>
    <w:rsid w:val="00A000BC"/>
    <w:rsid w:val="00A031D8"/>
    <w:rsid w:val="00A0401C"/>
    <w:rsid w:val="00A0439B"/>
    <w:rsid w:val="00A048A8"/>
    <w:rsid w:val="00A04ED4"/>
    <w:rsid w:val="00A04F49"/>
    <w:rsid w:val="00A051D2"/>
    <w:rsid w:val="00A05700"/>
    <w:rsid w:val="00A05BD3"/>
    <w:rsid w:val="00A05EA3"/>
    <w:rsid w:val="00A06E92"/>
    <w:rsid w:val="00A109A1"/>
    <w:rsid w:val="00A10F9E"/>
    <w:rsid w:val="00A123C0"/>
    <w:rsid w:val="00A1284B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1F3"/>
    <w:rsid w:val="00A2193B"/>
    <w:rsid w:val="00A229D0"/>
    <w:rsid w:val="00A22BA7"/>
    <w:rsid w:val="00A2351A"/>
    <w:rsid w:val="00A239D7"/>
    <w:rsid w:val="00A24168"/>
    <w:rsid w:val="00A243C8"/>
    <w:rsid w:val="00A248C7"/>
    <w:rsid w:val="00A25A67"/>
    <w:rsid w:val="00A25E83"/>
    <w:rsid w:val="00A264A9"/>
    <w:rsid w:val="00A26AC8"/>
    <w:rsid w:val="00A27785"/>
    <w:rsid w:val="00A27D53"/>
    <w:rsid w:val="00A30187"/>
    <w:rsid w:val="00A30335"/>
    <w:rsid w:val="00A309A4"/>
    <w:rsid w:val="00A315AE"/>
    <w:rsid w:val="00A3246C"/>
    <w:rsid w:val="00A3265D"/>
    <w:rsid w:val="00A33A4A"/>
    <w:rsid w:val="00A34120"/>
    <w:rsid w:val="00A34161"/>
    <w:rsid w:val="00A34219"/>
    <w:rsid w:val="00A342C6"/>
    <w:rsid w:val="00A3448A"/>
    <w:rsid w:val="00A34FC5"/>
    <w:rsid w:val="00A35955"/>
    <w:rsid w:val="00A36297"/>
    <w:rsid w:val="00A362B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A59"/>
    <w:rsid w:val="00A42D3B"/>
    <w:rsid w:val="00A431B1"/>
    <w:rsid w:val="00A43A56"/>
    <w:rsid w:val="00A440D0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400B"/>
    <w:rsid w:val="00A54D48"/>
    <w:rsid w:val="00A55067"/>
    <w:rsid w:val="00A562F8"/>
    <w:rsid w:val="00A563A0"/>
    <w:rsid w:val="00A568DF"/>
    <w:rsid w:val="00A56CCB"/>
    <w:rsid w:val="00A57F52"/>
    <w:rsid w:val="00A61499"/>
    <w:rsid w:val="00A62867"/>
    <w:rsid w:val="00A62A77"/>
    <w:rsid w:val="00A62F92"/>
    <w:rsid w:val="00A63483"/>
    <w:rsid w:val="00A63B68"/>
    <w:rsid w:val="00A64739"/>
    <w:rsid w:val="00A657D7"/>
    <w:rsid w:val="00A660AC"/>
    <w:rsid w:val="00A663AA"/>
    <w:rsid w:val="00A67664"/>
    <w:rsid w:val="00A67D35"/>
    <w:rsid w:val="00A67E6C"/>
    <w:rsid w:val="00A70980"/>
    <w:rsid w:val="00A71B99"/>
    <w:rsid w:val="00A721B8"/>
    <w:rsid w:val="00A72B4D"/>
    <w:rsid w:val="00A732B1"/>
    <w:rsid w:val="00A732BF"/>
    <w:rsid w:val="00A739D0"/>
    <w:rsid w:val="00A73F32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1D20"/>
    <w:rsid w:val="00A838B0"/>
    <w:rsid w:val="00A84105"/>
    <w:rsid w:val="00A84D6B"/>
    <w:rsid w:val="00A850B1"/>
    <w:rsid w:val="00A8555A"/>
    <w:rsid w:val="00A855F8"/>
    <w:rsid w:val="00A858CB"/>
    <w:rsid w:val="00A85B01"/>
    <w:rsid w:val="00A85F9C"/>
    <w:rsid w:val="00A86C01"/>
    <w:rsid w:val="00A876B6"/>
    <w:rsid w:val="00A913CF"/>
    <w:rsid w:val="00A91911"/>
    <w:rsid w:val="00A9209E"/>
    <w:rsid w:val="00A921F8"/>
    <w:rsid w:val="00A92879"/>
    <w:rsid w:val="00A92BEC"/>
    <w:rsid w:val="00A93EA4"/>
    <w:rsid w:val="00A9442A"/>
    <w:rsid w:val="00A959AA"/>
    <w:rsid w:val="00A95B3B"/>
    <w:rsid w:val="00A967F1"/>
    <w:rsid w:val="00A97886"/>
    <w:rsid w:val="00A97961"/>
    <w:rsid w:val="00A97C69"/>
    <w:rsid w:val="00A97D79"/>
    <w:rsid w:val="00A97DD5"/>
    <w:rsid w:val="00AA016F"/>
    <w:rsid w:val="00AA0362"/>
    <w:rsid w:val="00AA0CA6"/>
    <w:rsid w:val="00AA1984"/>
    <w:rsid w:val="00AA1ED6"/>
    <w:rsid w:val="00AA35B9"/>
    <w:rsid w:val="00AA3B59"/>
    <w:rsid w:val="00AA3DE4"/>
    <w:rsid w:val="00AA4CD5"/>
    <w:rsid w:val="00AA51D6"/>
    <w:rsid w:val="00AA584F"/>
    <w:rsid w:val="00AA741C"/>
    <w:rsid w:val="00AB09A3"/>
    <w:rsid w:val="00AB0B21"/>
    <w:rsid w:val="00AB0BC8"/>
    <w:rsid w:val="00AB11CA"/>
    <w:rsid w:val="00AB14D9"/>
    <w:rsid w:val="00AB1616"/>
    <w:rsid w:val="00AB19AE"/>
    <w:rsid w:val="00AB1B07"/>
    <w:rsid w:val="00AB1FE5"/>
    <w:rsid w:val="00AB2057"/>
    <w:rsid w:val="00AB2ECF"/>
    <w:rsid w:val="00AB349D"/>
    <w:rsid w:val="00AB47DE"/>
    <w:rsid w:val="00AB4AB8"/>
    <w:rsid w:val="00AB4E59"/>
    <w:rsid w:val="00AB5769"/>
    <w:rsid w:val="00AB655E"/>
    <w:rsid w:val="00AB680E"/>
    <w:rsid w:val="00AB6AD7"/>
    <w:rsid w:val="00AB6AF7"/>
    <w:rsid w:val="00AB6B76"/>
    <w:rsid w:val="00AB746C"/>
    <w:rsid w:val="00AB7FA5"/>
    <w:rsid w:val="00AC007F"/>
    <w:rsid w:val="00AC03E4"/>
    <w:rsid w:val="00AC0FA5"/>
    <w:rsid w:val="00AC29DA"/>
    <w:rsid w:val="00AC2ECD"/>
    <w:rsid w:val="00AC3119"/>
    <w:rsid w:val="00AC498D"/>
    <w:rsid w:val="00AC49B5"/>
    <w:rsid w:val="00AC49FB"/>
    <w:rsid w:val="00AC4D27"/>
    <w:rsid w:val="00AC5301"/>
    <w:rsid w:val="00AC5A10"/>
    <w:rsid w:val="00AC5AC6"/>
    <w:rsid w:val="00AC6441"/>
    <w:rsid w:val="00AC653E"/>
    <w:rsid w:val="00AC6FFD"/>
    <w:rsid w:val="00AC72AA"/>
    <w:rsid w:val="00AC7FF9"/>
    <w:rsid w:val="00AD0642"/>
    <w:rsid w:val="00AD0AA3"/>
    <w:rsid w:val="00AD1BB2"/>
    <w:rsid w:val="00AD288D"/>
    <w:rsid w:val="00AD3F94"/>
    <w:rsid w:val="00AD45E5"/>
    <w:rsid w:val="00AD4A5A"/>
    <w:rsid w:val="00AD4C25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5B6"/>
    <w:rsid w:val="00AE66AC"/>
    <w:rsid w:val="00AE6A73"/>
    <w:rsid w:val="00AE76AC"/>
    <w:rsid w:val="00AF0506"/>
    <w:rsid w:val="00AF0508"/>
    <w:rsid w:val="00AF1434"/>
    <w:rsid w:val="00AF17A5"/>
    <w:rsid w:val="00AF1C5D"/>
    <w:rsid w:val="00AF221E"/>
    <w:rsid w:val="00AF2B22"/>
    <w:rsid w:val="00AF3C0D"/>
    <w:rsid w:val="00AF42D7"/>
    <w:rsid w:val="00AF457F"/>
    <w:rsid w:val="00AF513F"/>
    <w:rsid w:val="00AF5157"/>
    <w:rsid w:val="00AF78ED"/>
    <w:rsid w:val="00AF7B02"/>
    <w:rsid w:val="00B0007F"/>
    <w:rsid w:val="00B006FE"/>
    <w:rsid w:val="00B00732"/>
    <w:rsid w:val="00B007CB"/>
    <w:rsid w:val="00B02AA9"/>
    <w:rsid w:val="00B02FA3"/>
    <w:rsid w:val="00B02FF3"/>
    <w:rsid w:val="00B03C80"/>
    <w:rsid w:val="00B03E30"/>
    <w:rsid w:val="00B041F7"/>
    <w:rsid w:val="00B05084"/>
    <w:rsid w:val="00B05E98"/>
    <w:rsid w:val="00B07DD7"/>
    <w:rsid w:val="00B101E0"/>
    <w:rsid w:val="00B12873"/>
    <w:rsid w:val="00B130C7"/>
    <w:rsid w:val="00B132D1"/>
    <w:rsid w:val="00B133D4"/>
    <w:rsid w:val="00B1397B"/>
    <w:rsid w:val="00B14152"/>
    <w:rsid w:val="00B1435A"/>
    <w:rsid w:val="00B154CD"/>
    <w:rsid w:val="00B157F9"/>
    <w:rsid w:val="00B16463"/>
    <w:rsid w:val="00B1653D"/>
    <w:rsid w:val="00B16918"/>
    <w:rsid w:val="00B1704E"/>
    <w:rsid w:val="00B179AB"/>
    <w:rsid w:val="00B20256"/>
    <w:rsid w:val="00B20969"/>
    <w:rsid w:val="00B20D09"/>
    <w:rsid w:val="00B21270"/>
    <w:rsid w:val="00B2195A"/>
    <w:rsid w:val="00B21C6E"/>
    <w:rsid w:val="00B2210E"/>
    <w:rsid w:val="00B227E6"/>
    <w:rsid w:val="00B22D1B"/>
    <w:rsid w:val="00B248B0"/>
    <w:rsid w:val="00B26318"/>
    <w:rsid w:val="00B2763F"/>
    <w:rsid w:val="00B279A5"/>
    <w:rsid w:val="00B27AAC"/>
    <w:rsid w:val="00B27BF7"/>
    <w:rsid w:val="00B30065"/>
    <w:rsid w:val="00B30929"/>
    <w:rsid w:val="00B3095F"/>
    <w:rsid w:val="00B33012"/>
    <w:rsid w:val="00B3411D"/>
    <w:rsid w:val="00B342DC"/>
    <w:rsid w:val="00B355F7"/>
    <w:rsid w:val="00B35CAF"/>
    <w:rsid w:val="00B35F5E"/>
    <w:rsid w:val="00B36C4B"/>
    <w:rsid w:val="00B372AA"/>
    <w:rsid w:val="00B37BBF"/>
    <w:rsid w:val="00B4038A"/>
    <w:rsid w:val="00B40445"/>
    <w:rsid w:val="00B41888"/>
    <w:rsid w:val="00B41BC6"/>
    <w:rsid w:val="00B41F20"/>
    <w:rsid w:val="00B43E66"/>
    <w:rsid w:val="00B445BC"/>
    <w:rsid w:val="00B446EA"/>
    <w:rsid w:val="00B44EA9"/>
    <w:rsid w:val="00B45A52"/>
    <w:rsid w:val="00B46175"/>
    <w:rsid w:val="00B52D1F"/>
    <w:rsid w:val="00B52E5B"/>
    <w:rsid w:val="00B5336F"/>
    <w:rsid w:val="00B536D4"/>
    <w:rsid w:val="00B54340"/>
    <w:rsid w:val="00B6036B"/>
    <w:rsid w:val="00B61138"/>
    <w:rsid w:val="00B61447"/>
    <w:rsid w:val="00B61834"/>
    <w:rsid w:val="00B61B1C"/>
    <w:rsid w:val="00B6253B"/>
    <w:rsid w:val="00B62DDF"/>
    <w:rsid w:val="00B6329B"/>
    <w:rsid w:val="00B63A04"/>
    <w:rsid w:val="00B63F52"/>
    <w:rsid w:val="00B6408C"/>
    <w:rsid w:val="00B64CBD"/>
    <w:rsid w:val="00B653FE"/>
    <w:rsid w:val="00B65587"/>
    <w:rsid w:val="00B65D0A"/>
    <w:rsid w:val="00B65F02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044"/>
    <w:rsid w:val="00B739F6"/>
    <w:rsid w:val="00B76540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18B6"/>
    <w:rsid w:val="00B91C0C"/>
    <w:rsid w:val="00B92FD2"/>
    <w:rsid w:val="00B93B59"/>
    <w:rsid w:val="00B9406A"/>
    <w:rsid w:val="00B9436F"/>
    <w:rsid w:val="00B94C5A"/>
    <w:rsid w:val="00B9578F"/>
    <w:rsid w:val="00B95B8A"/>
    <w:rsid w:val="00B97825"/>
    <w:rsid w:val="00B97D24"/>
    <w:rsid w:val="00BA1E31"/>
    <w:rsid w:val="00BA2280"/>
    <w:rsid w:val="00BA2437"/>
    <w:rsid w:val="00BA2A08"/>
    <w:rsid w:val="00BA2A57"/>
    <w:rsid w:val="00BA2D64"/>
    <w:rsid w:val="00BA3073"/>
    <w:rsid w:val="00BA371C"/>
    <w:rsid w:val="00BA486E"/>
    <w:rsid w:val="00BA568A"/>
    <w:rsid w:val="00BA56D2"/>
    <w:rsid w:val="00BA56D7"/>
    <w:rsid w:val="00BA5B3F"/>
    <w:rsid w:val="00BA633A"/>
    <w:rsid w:val="00BA76E0"/>
    <w:rsid w:val="00BA7F84"/>
    <w:rsid w:val="00BB0BD0"/>
    <w:rsid w:val="00BB0DE1"/>
    <w:rsid w:val="00BB14DC"/>
    <w:rsid w:val="00BB2992"/>
    <w:rsid w:val="00BB29F5"/>
    <w:rsid w:val="00BB2A25"/>
    <w:rsid w:val="00BB3F1D"/>
    <w:rsid w:val="00BB4398"/>
    <w:rsid w:val="00BB51E9"/>
    <w:rsid w:val="00BB5956"/>
    <w:rsid w:val="00BB696B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3E06"/>
    <w:rsid w:val="00BC43C2"/>
    <w:rsid w:val="00BC43C4"/>
    <w:rsid w:val="00BC4D2E"/>
    <w:rsid w:val="00BC550C"/>
    <w:rsid w:val="00BC6381"/>
    <w:rsid w:val="00BC7235"/>
    <w:rsid w:val="00BC72AC"/>
    <w:rsid w:val="00BC76FE"/>
    <w:rsid w:val="00BC776B"/>
    <w:rsid w:val="00BD0AAA"/>
    <w:rsid w:val="00BD22C6"/>
    <w:rsid w:val="00BD25B6"/>
    <w:rsid w:val="00BD2890"/>
    <w:rsid w:val="00BD2FCE"/>
    <w:rsid w:val="00BD3849"/>
    <w:rsid w:val="00BD4278"/>
    <w:rsid w:val="00BD4792"/>
    <w:rsid w:val="00BD48AC"/>
    <w:rsid w:val="00BD48E6"/>
    <w:rsid w:val="00BD4EA6"/>
    <w:rsid w:val="00BD53A8"/>
    <w:rsid w:val="00BD5EEC"/>
    <w:rsid w:val="00BD5F1A"/>
    <w:rsid w:val="00BD6B3C"/>
    <w:rsid w:val="00BD7A90"/>
    <w:rsid w:val="00BD7FF6"/>
    <w:rsid w:val="00BE01AD"/>
    <w:rsid w:val="00BE0B2C"/>
    <w:rsid w:val="00BE1024"/>
    <w:rsid w:val="00BE1234"/>
    <w:rsid w:val="00BE12E2"/>
    <w:rsid w:val="00BE2FA6"/>
    <w:rsid w:val="00BE333F"/>
    <w:rsid w:val="00BE34FC"/>
    <w:rsid w:val="00BE4C0A"/>
    <w:rsid w:val="00BE5468"/>
    <w:rsid w:val="00BE7406"/>
    <w:rsid w:val="00BE7603"/>
    <w:rsid w:val="00BF02B4"/>
    <w:rsid w:val="00BF047B"/>
    <w:rsid w:val="00BF12EE"/>
    <w:rsid w:val="00BF1596"/>
    <w:rsid w:val="00BF203E"/>
    <w:rsid w:val="00BF270C"/>
    <w:rsid w:val="00BF3279"/>
    <w:rsid w:val="00BF3921"/>
    <w:rsid w:val="00BF3B4D"/>
    <w:rsid w:val="00BF3C7F"/>
    <w:rsid w:val="00BF4C11"/>
    <w:rsid w:val="00BF5054"/>
    <w:rsid w:val="00BF5A90"/>
    <w:rsid w:val="00BF69ED"/>
    <w:rsid w:val="00BF74C7"/>
    <w:rsid w:val="00C006E0"/>
    <w:rsid w:val="00C009E4"/>
    <w:rsid w:val="00C00CBE"/>
    <w:rsid w:val="00C015F1"/>
    <w:rsid w:val="00C01F33"/>
    <w:rsid w:val="00C02032"/>
    <w:rsid w:val="00C02CC6"/>
    <w:rsid w:val="00C03273"/>
    <w:rsid w:val="00C040F7"/>
    <w:rsid w:val="00C044AB"/>
    <w:rsid w:val="00C044DB"/>
    <w:rsid w:val="00C05706"/>
    <w:rsid w:val="00C05D6D"/>
    <w:rsid w:val="00C05DC1"/>
    <w:rsid w:val="00C05F8E"/>
    <w:rsid w:val="00C06BAC"/>
    <w:rsid w:val="00C06E0E"/>
    <w:rsid w:val="00C07377"/>
    <w:rsid w:val="00C07383"/>
    <w:rsid w:val="00C10101"/>
    <w:rsid w:val="00C10478"/>
    <w:rsid w:val="00C104F8"/>
    <w:rsid w:val="00C11257"/>
    <w:rsid w:val="00C11E83"/>
    <w:rsid w:val="00C12107"/>
    <w:rsid w:val="00C124D8"/>
    <w:rsid w:val="00C1250E"/>
    <w:rsid w:val="00C12E64"/>
    <w:rsid w:val="00C14BE0"/>
    <w:rsid w:val="00C14D4B"/>
    <w:rsid w:val="00C15176"/>
    <w:rsid w:val="00C154BB"/>
    <w:rsid w:val="00C155B9"/>
    <w:rsid w:val="00C157FB"/>
    <w:rsid w:val="00C15ABD"/>
    <w:rsid w:val="00C16695"/>
    <w:rsid w:val="00C16C69"/>
    <w:rsid w:val="00C1763C"/>
    <w:rsid w:val="00C20A8A"/>
    <w:rsid w:val="00C213B3"/>
    <w:rsid w:val="00C21534"/>
    <w:rsid w:val="00C224E3"/>
    <w:rsid w:val="00C225D7"/>
    <w:rsid w:val="00C22A90"/>
    <w:rsid w:val="00C22D57"/>
    <w:rsid w:val="00C22ED2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3F51"/>
    <w:rsid w:val="00C34639"/>
    <w:rsid w:val="00C34F5C"/>
    <w:rsid w:val="00C3719D"/>
    <w:rsid w:val="00C37E54"/>
    <w:rsid w:val="00C40AD2"/>
    <w:rsid w:val="00C40F43"/>
    <w:rsid w:val="00C41779"/>
    <w:rsid w:val="00C41C42"/>
    <w:rsid w:val="00C423C3"/>
    <w:rsid w:val="00C431FC"/>
    <w:rsid w:val="00C45066"/>
    <w:rsid w:val="00C47623"/>
    <w:rsid w:val="00C4795B"/>
    <w:rsid w:val="00C50227"/>
    <w:rsid w:val="00C5119D"/>
    <w:rsid w:val="00C516E0"/>
    <w:rsid w:val="00C53FBF"/>
    <w:rsid w:val="00C54294"/>
    <w:rsid w:val="00C54995"/>
    <w:rsid w:val="00C54D41"/>
    <w:rsid w:val="00C554CF"/>
    <w:rsid w:val="00C55D4E"/>
    <w:rsid w:val="00C56213"/>
    <w:rsid w:val="00C57E38"/>
    <w:rsid w:val="00C60783"/>
    <w:rsid w:val="00C6098D"/>
    <w:rsid w:val="00C61714"/>
    <w:rsid w:val="00C62E0F"/>
    <w:rsid w:val="00C64672"/>
    <w:rsid w:val="00C65171"/>
    <w:rsid w:val="00C652E0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0FA"/>
    <w:rsid w:val="00C70628"/>
    <w:rsid w:val="00C70697"/>
    <w:rsid w:val="00C7070E"/>
    <w:rsid w:val="00C7156B"/>
    <w:rsid w:val="00C71715"/>
    <w:rsid w:val="00C71F6A"/>
    <w:rsid w:val="00C721A6"/>
    <w:rsid w:val="00C72714"/>
    <w:rsid w:val="00C72735"/>
    <w:rsid w:val="00C72EF4"/>
    <w:rsid w:val="00C734C8"/>
    <w:rsid w:val="00C7406D"/>
    <w:rsid w:val="00C746BA"/>
    <w:rsid w:val="00C75D2F"/>
    <w:rsid w:val="00C75EC3"/>
    <w:rsid w:val="00C767BE"/>
    <w:rsid w:val="00C76E3C"/>
    <w:rsid w:val="00C77DCE"/>
    <w:rsid w:val="00C81568"/>
    <w:rsid w:val="00C8174F"/>
    <w:rsid w:val="00C81968"/>
    <w:rsid w:val="00C81EAC"/>
    <w:rsid w:val="00C8359D"/>
    <w:rsid w:val="00C83D1C"/>
    <w:rsid w:val="00C83DA8"/>
    <w:rsid w:val="00C83F26"/>
    <w:rsid w:val="00C84654"/>
    <w:rsid w:val="00C860AA"/>
    <w:rsid w:val="00C8682D"/>
    <w:rsid w:val="00C9027A"/>
    <w:rsid w:val="00C9028C"/>
    <w:rsid w:val="00C90417"/>
    <w:rsid w:val="00C9068E"/>
    <w:rsid w:val="00C90E42"/>
    <w:rsid w:val="00C918CB"/>
    <w:rsid w:val="00C91B51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945"/>
    <w:rsid w:val="00CA1ED8"/>
    <w:rsid w:val="00CA22E1"/>
    <w:rsid w:val="00CA293D"/>
    <w:rsid w:val="00CA2A99"/>
    <w:rsid w:val="00CA2A9A"/>
    <w:rsid w:val="00CA33F2"/>
    <w:rsid w:val="00CA395E"/>
    <w:rsid w:val="00CA4071"/>
    <w:rsid w:val="00CA4BBD"/>
    <w:rsid w:val="00CA5609"/>
    <w:rsid w:val="00CA5A73"/>
    <w:rsid w:val="00CA5BF8"/>
    <w:rsid w:val="00CB00AD"/>
    <w:rsid w:val="00CB0C4E"/>
    <w:rsid w:val="00CB1A02"/>
    <w:rsid w:val="00CB1F63"/>
    <w:rsid w:val="00CB3ACC"/>
    <w:rsid w:val="00CB3F22"/>
    <w:rsid w:val="00CB44EB"/>
    <w:rsid w:val="00CB4738"/>
    <w:rsid w:val="00CB5EBC"/>
    <w:rsid w:val="00CB64E5"/>
    <w:rsid w:val="00CB64E9"/>
    <w:rsid w:val="00CB7170"/>
    <w:rsid w:val="00CB799E"/>
    <w:rsid w:val="00CB7F47"/>
    <w:rsid w:val="00CC040E"/>
    <w:rsid w:val="00CC1028"/>
    <w:rsid w:val="00CC111F"/>
    <w:rsid w:val="00CC18A6"/>
    <w:rsid w:val="00CC192B"/>
    <w:rsid w:val="00CC2011"/>
    <w:rsid w:val="00CC21A5"/>
    <w:rsid w:val="00CC3EA0"/>
    <w:rsid w:val="00CC4C6A"/>
    <w:rsid w:val="00CC5C6D"/>
    <w:rsid w:val="00CC628A"/>
    <w:rsid w:val="00CC6D92"/>
    <w:rsid w:val="00CC7B45"/>
    <w:rsid w:val="00CC7F71"/>
    <w:rsid w:val="00CD0A37"/>
    <w:rsid w:val="00CD1188"/>
    <w:rsid w:val="00CD2ED1"/>
    <w:rsid w:val="00CD337B"/>
    <w:rsid w:val="00CD4628"/>
    <w:rsid w:val="00CD5FB8"/>
    <w:rsid w:val="00CD67BA"/>
    <w:rsid w:val="00CD6F1E"/>
    <w:rsid w:val="00CE02DA"/>
    <w:rsid w:val="00CE0424"/>
    <w:rsid w:val="00CE2030"/>
    <w:rsid w:val="00CE2C2F"/>
    <w:rsid w:val="00CE2DE8"/>
    <w:rsid w:val="00CE4AD2"/>
    <w:rsid w:val="00CE4EBA"/>
    <w:rsid w:val="00CE50EE"/>
    <w:rsid w:val="00CE5650"/>
    <w:rsid w:val="00CE66B4"/>
    <w:rsid w:val="00CE6B10"/>
    <w:rsid w:val="00CE6EF1"/>
    <w:rsid w:val="00CE7561"/>
    <w:rsid w:val="00CF1354"/>
    <w:rsid w:val="00CF1ABC"/>
    <w:rsid w:val="00CF3B1F"/>
    <w:rsid w:val="00CF3BF6"/>
    <w:rsid w:val="00CF3E4A"/>
    <w:rsid w:val="00CF3EA2"/>
    <w:rsid w:val="00CF41C1"/>
    <w:rsid w:val="00CF460E"/>
    <w:rsid w:val="00CF4C4F"/>
    <w:rsid w:val="00CF565C"/>
    <w:rsid w:val="00CF5B3D"/>
    <w:rsid w:val="00CF625B"/>
    <w:rsid w:val="00CF687E"/>
    <w:rsid w:val="00CF693A"/>
    <w:rsid w:val="00CF70B8"/>
    <w:rsid w:val="00CF7764"/>
    <w:rsid w:val="00D00118"/>
    <w:rsid w:val="00D00C44"/>
    <w:rsid w:val="00D0233E"/>
    <w:rsid w:val="00D02520"/>
    <w:rsid w:val="00D02C0E"/>
    <w:rsid w:val="00D0349B"/>
    <w:rsid w:val="00D036C6"/>
    <w:rsid w:val="00D056C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2D6"/>
    <w:rsid w:val="00D14351"/>
    <w:rsid w:val="00D14759"/>
    <w:rsid w:val="00D14B6F"/>
    <w:rsid w:val="00D152F7"/>
    <w:rsid w:val="00D15919"/>
    <w:rsid w:val="00D15998"/>
    <w:rsid w:val="00D164F9"/>
    <w:rsid w:val="00D1695F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5BCD"/>
    <w:rsid w:val="00D261A8"/>
    <w:rsid w:val="00D264CB"/>
    <w:rsid w:val="00D272FE"/>
    <w:rsid w:val="00D27FA8"/>
    <w:rsid w:val="00D3041F"/>
    <w:rsid w:val="00D30F7A"/>
    <w:rsid w:val="00D312DB"/>
    <w:rsid w:val="00D31A61"/>
    <w:rsid w:val="00D31AB5"/>
    <w:rsid w:val="00D3297E"/>
    <w:rsid w:val="00D32CF9"/>
    <w:rsid w:val="00D32D64"/>
    <w:rsid w:val="00D33546"/>
    <w:rsid w:val="00D34123"/>
    <w:rsid w:val="00D3412C"/>
    <w:rsid w:val="00D34253"/>
    <w:rsid w:val="00D349E6"/>
    <w:rsid w:val="00D34B14"/>
    <w:rsid w:val="00D34DFB"/>
    <w:rsid w:val="00D35637"/>
    <w:rsid w:val="00D35C75"/>
    <w:rsid w:val="00D35CCD"/>
    <w:rsid w:val="00D36755"/>
    <w:rsid w:val="00D36B06"/>
    <w:rsid w:val="00D36E71"/>
    <w:rsid w:val="00D3795E"/>
    <w:rsid w:val="00D37D87"/>
    <w:rsid w:val="00D40B33"/>
    <w:rsid w:val="00D40F3B"/>
    <w:rsid w:val="00D41490"/>
    <w:rsid w:val="00D41E69"/>
    <w:rsid w:val="00D4204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4CFA"/>
    <w:rsid w:val="00D5513F"/>
    <w:rsid w:val="00D5534A"/>
    <w:rsid w:val="00D55AD5"/>
    <w:rsid w:val="00D5675C"/>
    <w:rsid w:val="00D568B4"/>
    <w:rsid w:val="00D576CA"/>
    <w:rsid w:val="00D60016"/>
    <w:rsid w:val="00D6067A"/>
    <w:rsid w:val="00D61538"/>
    <w:rsid w:val="00D61AF5"/>
    <w:rsid w:val="00D62AD9"/>
    <w:rsid w:val="00D6317B"/>
    <w:rsid w:val="00D63714"/>
    <w:rsid w:val="00D640DA"/>
    <w:rsid w:val="00D652B5"/>
    <w:rsid w:val="00D65796"/>
    <w:rsid w:val="00D65CF6"/>
    <w:rsid w:val="00D65F70"/>
    <w:rsid w:val="00D66155"/>
    <w:rsid w:val="00D6669D"/>
    <w:rsid w:val="00D669C6"/>
    <w:rsid w:val="00D70716"/>
    <w:rsid w:val="00D708B0"/>
    <w:rsid w:val="00D70D3B"/>
    <w:rsid w:val="00D71B04"/>
    <w:rsid w:val="00D71DF2"/>
    <w:rsid w:val="00D72808"/>
    <w:rsid w:val="00D729A3"/>
    <w:rsid w:val="00D7479E"/>
    <w:rsid w:val="00D75B91"/>
    <w:rsid w:val="00D75C74"/>
    <w:rsid w:val="00D75E89"/>
    <w:rsid w:val="00D76524"/>
    <w:rsid w:val="00D76679"/>
    <w:rsid w:val="00D77407"/>
    <w:rsid w:val="00D77606"/>
    <w:rsid w:val="00D77B1D"/>
    <w:rsid w:val="00D77B31"/>
    <w:rsid w:val="00D8021F"/>
    <w:rsid w:val="00D80383"/>
    <w:rsid w:val="00D81F41"/>
    <w:rsid w:val="00D821CE"/>
    <w:rsid w:val="00D823C6"/>
    <w:rsid w:val="00D82E87"/>
    <w:rsid w:val="00D83550"/>
    <w:rsid w:val="00D83AB7"/>
    <w:rsid w:val="00D83F8E"/>
    <w:rsid w:val="00D83F9F"/>
    <w:rsid w:val="00D854BE"/>
    <w:rsid w:val="00D859B6"/>
    <w:rsid w:val="00D85B81"/>
    <w:rsid w:val="00D85BD2"/>
    <w:rsid w:val="00D86CA3"/>
    <w:rsid w:val="00D871CE"/>
    <w:rsid w:val="00D876C6"/>
    <w:rsid w:val="00D87C13"/>
    <w:rsid w:val="00D90275"/>
    <w:rsid w:val="00D91663"/>
    <w:rsid w:val="00D9196D"/>
    <w:rsid w:val="00D91F2B"/>
    <w:rsid w:val="00D92982"/>
    <w:rsid w:val="00D93A32"/>
    <w:rsid w:val="00D93B70"/>
    <w:rsid w:val="00D9453C"/>
    <w:rsid w:val="00D95CEE"/>
    <w:rsid w:val="00D9669D"/>
    <w:rsid w:val="00D96FCE"/>
    <w:rsid w:val="00D97B7D"/>
    <w:rsid w:val="00DA0D90"/>
    <w:rsid w:val="00DA11A8"/>
    <w:rsid w:val="00DA18D1"/>
    <w:rsid w:val="00DA1B30"/>
    <w:rsid w:val="00DA2FA3"/>
    <w:rsid w:val="00DA305E"/>
    <w:rsid w:val="00DA3697"/>
    <w:rsid w:val="00DA3720"/>
    <w:rsid w:val="00DA3F78"/>
    <w:rsid w:val="00DA5417"/>
    <w:rsid w:val="00DA56E8"/>
    <w:rsid w:val="00DA5851"/>
    <w:rsid w:val="00DA75F8"/>
    <w:rsid w:val="00DA7D5F"/>
    <w:rsid w:val="00DB0A9F"/>
    <w:rsid w:val="00DB0F06"/>
    <w:rsid w:val="00DB1346"/>
    <w:rsid w:val="00DB1CCD"/>
    <w:rsid w:val="00DB1F42"/>
    <w:rsid w:val="00DB2E80"/>
    <w:rsid w:val="00DB3185"/>
    <w:rsid w:val="00DB377D"/>
    <w:rsid w:val="00DB3F3F"/>
    <w:rsid w:val="00DB41E3"/>
    <w:rsid w:val="00DB4F87"/>
    <w:rsid w:val="00DB74C2"/>
    <w:rsid w:val="00DB7BDB"/>
    <w:rsid w:val="00DC0F09"/>
    <w:rsid w:val="00DC11AD"/>
    <w:rsid w:val="00DC15B8"/>
    <w:rsid w:val="00DC213E"/>
    <w:rsid w:val="00DC2D36"/>
    <w:rsid w:val="00DC3CF0"/>
    <w:rsid w:val="00DC4604"/>
    <w:rsid w:val="00DC47CE"/>
    <w:rsid w:val="00DC53EF"/>
    <w:rsid w:val="00DC6627"/>
    <w:rsid w:val="00DD0342"/>
    <w:rsid w:val="00DD0610"/>
    <w:rsid w:val="00DD162F"/>
    <w:rsid w:val="00DD184D"/>
    <w:rsid w:val="00DD1987"/>
    <w:rsid w:val="00DD272F"/>
    <w:rsid w:val="00DD2D64"/>
    <w:rsid w:val="00DD4673"/>
    <w:rsid w:val="00DD4F80"/>
    <w:rsid w:val="00DD5895"/>
    <w:rsid w:val="00DD61F3"/>
    <w:rsid w:val="00DD6451"/>
    <w:rsid w:val="00DD648F"/>
    <w:rsid w:val="00DE0A79"/>
    <w:rsid w:val="00DE0FE7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845"/>
    <w:rsid w:val="00DF0B6E"/>
    <w:rsid w:val="00DF141F"/>
    <w:rsid w:val="00DF15E0"/>
    <w:rsid w:val="00DF2010"/>
    <w:rsid w:val="00DF32F1"/>
    <w:rsid w:val="00DF37A0"/>
    <w:rsid w:val="00DF3AB4"/>
    <w:rsid w:val="00DF3E99"/>
    <w:rsid w:val="00DF68DD"/>
    <w:rsid w:val="00DF6C09"/>
    <w:rsid w:val="00DF6E4E"/>
    <w:rsid w:val="00DF70D1"/>
    <w:rsid w:val="00DF7192"/>
    <w:rsid w:val="00DF7844"/>
    <w:rsid w:val="00DF7983"/>
    <w:rsid w:val="00E0001F"/>
    <w:rsid w:val="00E01CDB"/>
    <w:rsid w:val="00E02DD1"/>
    <w:rsid w:val="00E03780"/>
    <w:rsid w:val="00E0393B"/>
    <w:rsid w:val="00E0440F"/>
    <w:rsid w:val="00E045B2"/>
    <w:rsid w:val="00E04B6A"/>
    <w:rsid w:val="00E05081"/>
    <w:rsid w:val="00E064D3"/>
    <w:rsid w:val="00E06CA4"/>
    <w:rsid w:val="00E110E7"/>
    <w:rsid w:val="00E11140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B32"/>
    <w:rsid w:val="00E16C1B"/>
    <w:rsid w:val="00E17312"/>
    <w:rsid w:val="00E178DD"/>
    <w:rsid w:val="00E17FA2"/>
    <w:rsid w:val="00E20BFB"/>
    <w:rsid w:val="00E21504"/>
    <w:rsid w:val="00E21843"/>
    <w:rsid w:val="00E21AC1"/>
    <w:rsid w:val="00E21F11"/>
    <w:rsid w:val="00E22330"/>
    <w:rsid w:val="00E22364"/>
    <w:rsid w:val="00E24E1B"/>
    <w:rsid w:val="00E25748"/>
    <w:rsid w:val="00E25D51"/>
    <w:rsid w:val="00E260C4"/>
    <w:rsid w:val="00E2629B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21E9"/>
    <w:rsid w:val="00E42DD7"/>
    <w:rsid w:val="00E430B8"/>
    <w:rsid w:val="00E43414"/>
    <w:rsid w:val="00E434B5"/>
    <w:rsid w:val="00E440C3"/>
    <w:rsid w:val="00E440E6"/>
    <w:rsid w:val="00E446F1"/>
    <w:rsid w:val="00E45931"/>
    <w:rsid w:val="00E46886"/>
    <w:rsid w:val="00E469E4"/>
    <w:rsid w:val="00E47AEF"/>
    <w:rsid w:val="00E500D0"/>
    <w:rsid w:val="00E50EAA"/>
    <w:rsid w:val="00E51DEE"/>
    <w:rsid w:val="00E52125"/>
    <w:rsid w:val="00E525F8"/>
    <w:rsid w:val="00E5378C"/>
    <w:rsid w:val="00E53B75"/>
    <w:rsid w:val="00E54E3B"/>
    <w:rsid w:val="00E55681"/>
    <w:rsid w:val="00E57532"/>
    <w:rsid w:val="00E57535"/>
    <w:rsid w:val="00E57565"/>
    <w:rsid w:val="00E5777F"/>
    <w:rsid w:val="00E577A3"/>
    <w:rsid w:val="00E57BCB"/>
    <w:rsid w:val="00E60AD2"/>
    <w:rsid w:val="00E61D41"/>
    <w:rsid w:val="00E63838"/>
    <w:rsid w:val="00E64434"/>
    <w:rsid w:val="00E65AEA"/>
    <w:rsid w:val="00E6645E"/>
    <w:rsid w:val="00E66E41"/>
    <w:rsid w:val="00E67C51"/>
    <w:rsid w:val="00E70446"/>
    <w:rsid w:val="00E70887"/>
    <w:rsid w:val="00E7147C"/>
    <w:rsid w:val="00E71DAD"/>
    <w:rsid w:val="00E7233A"/>
    <w:rsid w:val="00E72E03"/>
    <w:rsid w:val="00E72EFC"/>
    <w:rsid w:val="00E7418E"/>
    <w:rsid w:val="00E7476F"/>
    <w:rsid w:val="00E74A8B"/>
    <w:rsid w:val="00E74EF5"/>
    <w:rsid w:val="00E758EC"/>
    <w:rsid w:val="00E761E0"/>
    <w:rsid w:val="00E76517"/>
    <w:rsid w:val="00E768EA"/>
    <w:rsid w:val="00E76AA8"/>
    <w:rsid w:val="00E76B2B"/>
    <w:rsid w:val="00E7721C"/>
    <w:rsid w:val="00E774DD"/>
    <w:rsid w:val="00E7755F"/>
    <w:rsid w:val="00E80BFF"/>
    <w:rsid w:val="00E811A5"/>
    <w:rsid w:val="00E8234C"/>
    <w:rsid w:val="00E823A0"/>
    <w:rsid w:val="00E82DEF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0E5"/>
    <w:rsid w:val="00E875F8"/>
    <w:rsid w:val="00E87822"/>
    <w:rsid w:val="00E87975"/>
    <w:rsid w:val="00E901CC"/>
    <w:rsid w:val="00E90395"/>
    <w:rsid w:val="00E90E49"/>
    <w:rsid w:val="00E91452"/>
    <w:rsid w:val="00E917F9"/>
    <w:rsid w:val="00E91EF0"/>
    <w:rsid w:val="00E9291C"/>
    <w:rsid w:val="00E93FFE"/>
    <w:rsid w:val="00E94341"/>
    <w:rsid w:val="00E9455F"/>
    <w:rsid w:val="00E94575"/>
    <w:rsid w:val="00E94F8A"/>
    <w:rsid w:val="00E954DB"/>
    <w:rsid w:val="00E959CF"/>
    <w:rsid w:val="00E95F1C"/>
    <w:rsid w:val="00E96A1C"/>
    <w:rsid w:val="00E96B49"/>
    <w:rsid w:val="00E96F75"/>
    <w:rsid w:val="00E97612"/>
    <w:rsid w:val="00E97AFB"/>
    <w:rsid w:val="00EA005D"/>
    <w:rsid w:val="00EA243A"/>
    <w:rsid w:val="00EA2574"/>
    <w:rsid w:val="00EA2885"/>
    <w:rsid w:val="00EA2EE5"/>
    <w:rsid w:val="00EA2F5B"/>
    <w:rsid w:val="00EA49DF"/>
    <w:rsid w:val="00EA5FF7"/>
    <w:rsid w:val="00EA632D"/>
    <w:rsid w:val="00EA6D55"/>
    <w:rsid w:val="00EA6ED4"/>
    <w:rsid w:val="00EA743A"/>
    <w:rsid w:val="00EA7A41"/>
    <w:rsid w:val="00EB077B"/>
    <w:rsid w:val="00EB19EA"/>
    <w:rsid w:val="00EB1D21"/>
    <w:rsid w:val="00EB2442"/>
    <w:rsid w:val="00EB399E"/>
    <w:rsid w:val="00EB4EA2"/>
    <w:rsid w:val="00EB50BE"/>
    <w:rsid w:val="00EB52F8"/>
    <w:rsid w:val="00EB71EA"/>
    <w:rsid w:val="00EB7BFD"/>
    <w:rsid w:val="00EC08EA"/>
    <w:rsid w:val="00EC0ED5"/>
    <w:rsid w:val="00EC24CB"/>
    <w:rsid w:val="00EC27C6"/>
    <w:rsid w:val="00EC29A7"/>
    <w:rsid w:val="00EC2F7B"/>
    <w:rsid w:val="00EC3566"/>
    <w:rsid w:val="00EC36BF"/>
    <w:rsid w:val="00EC4207"/>
    <w:rsid w:val="00EC46AB"/>
    <w:rsid w:val="00EC5653"/>
    <w:rsid w:val="00EC616F"/>
    <w:rsid w:val="00EC6473"/>
    <w:rsid w:val="00EC68D4"/>
    <w:rsid w:val="00EC71CE"/>
    <w:rsid w:val="00EC740B"/>
    <w:rsid w:val="00ED0393"/>
    <w:rsid w:val="00ED1006"/>
    <w:rsid w:val="00ED1895"/>
    <w:rsid w:val="00ED2FD6"/>
    <w:rsid w:val="00ED42B3"/>
    <w:rsid w:val="00ED4B51"/>
    <w:rsid w:val="00ED4D1B"/>
    <w:rsid w:val="00ED5012"/>
    <w:rsid w:val="00ED51BF"/>
    <w:rsid w:val="00ED51DE"/>
    <w:rsid w:val="00ED5A72"/>
    <w:rsid w:val="00ED6AF6"/>
    <w:rsid w:val="00ED7454"/>
    <w:rsid w:val="00EE1F8F"/>
    <w:rsid w:val="00EE22DD"/>
    <w:rsid w:val="00EE4874"/>
    <w:rsid w:val="00EE5EAF"/>
    <w:rsid w:val="00EE6075"/>
    <w:rsid w:val="00EE6434"/>
    <w:rsid w:val="00EF0166"/>
    <w:rsid w:val="00EF0376"/>
    <w:rsid w:val="00EF054D"/>
    <w:rsid w:val="00EF0B91"/>
    <w:rsid w:val="00EF18FE"/>
    <w:rsid w:val="00EF2322"/>
    <w:rsid w:val="00EF240E"/>
    <w:rsid w:val="00EF279B"/>
    <w:rsid w:val="00EF2AF9"/>
    <w:rsid w:val="00EF3E57"/>
    <w:rsid w:val="00EF456C"/>
    <w:rsid w:val="00EF4976"/>
    <w:rsid w:val="00EF4BD7"/>
    <w:rsid w:val="00EF4E8E"/>
    <w:rsid w:val="00EF5787"/>
    <w:rsid w:val="00EF580F"/>
    <w:rsid w:val="00EF60D0"/>
    <w:rsid w:val="00EF652B"/>
    <w:rsid w:val="00EF718B"/>
    <w:rsid w:val="00EF721D"/>
    <w:rsid w:val="00EF79BB"/>
    <w:rsid w:val="00EF7F8D"/>
    <w:rsid w:val="00F002A6"/>
    <w:rsid w:val="00F007B1"/>
    <w:rsid w:val="00F03FBB"/>
    <w:rsid w:val="00F042BE"/>
    <w:rsid w:val="00F04590"/>
    <w:rsid w:val="00F04710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2CB"/>
    <w:rsid w:val="00F11CFC"/>
    <w:rsid w:val="00F11EFB"/>
    <w:rsid w:val="00F13CE9"/>
    <w:rsid w:val="00F14976"/>
    <w:rsid w:val="00F14A87"/>
    <w:rsid w:val="00F150A7"/>
    <w:rsid w:val="00F1546E"/>
    <w:rsid w:val="00F15B50"/>
    <w:rsid w:val="00F15FA5"/>
    <w:rsid w:val="00F16C0F"/>
    <w:rsid w:val="00F16CDF"/>
    <w:rsid w:val="00F17B47"/>
    <w:rsid w:val="00F2024F"/>
    <w:rsid w:val="00F20600"/>
    <w:rsid w:val="00F209B7"/>
    <w:rsid w:val="00F2215B"/>
    <w:rsid w:val="00F226FF"/>
    <w:rsid w:val="00F22771"/>
    <w:rsid w:val="00F22B70"/>
    <w:rsid w:val="00F231FE"/>
    <w:rsid w:val="00F23200"/>
    <w:rsid w:val="00F2345B"/>
    <w:rsid w:val="00F236BD"/>
    <w:rsid w:val="00F2376F"/>
    <w:rsid w:val="00F2388F"/>
    <w:rsid w:val="00F243D8"/>
    <w:rsid w:val="00F25C10"/>
    <w:rsid w:val="00F260E2"/>
    <w:rsid w:val="00F2770B"/>
    <w:rsid w:val="00F2794A"/>
    <w:rsid w:val="00F30099"/>
    <w:rsid w:val="00F30450"/>
    <w:rsid w:val="00F30828"/>
    <w:rsid w:val="00F313D6"/>
    <w:rsid w:val="00F32D13"/>
    <w:rsid w:val="00F337FB"/>
    <w:rsid w:val="00F34567"/>
    <w:rsid w:val="00F345DC"/>
    <w:rsid w:val="00F34638"/>
    <w:rsid w:val="00F3530A"/>
    <w:rsid w:val="00F361FF"/>
    <w:rsid w:val="00F400E4"/>
    <w:rsid w:val="00F40DA3"/>
    <w:rsid w:val="00F40F0C"/>
    <w:rsid w:val="00F42E71"/>
    <w:rsid w:val="00F43835"/>
    <w:rsid w:val="00F44B7A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2FA"/>
    <w:rsid w:val="00F524E8"/>
    <w:rsid w:val="00F525FE"/>
    <w:rsid w:val="00F536D1"/>
    <w:rsid w:val="00F54231"/>
    <w:rsid w:val="00F54328"/>
    <w:rsid w:val="00F54A31"/>
    <w:rsid w:val="00F56007"/>
    <w:rsid w:val="00F5638D"/>
    <w:rsid w:val="00F572D4"/>
    <w:rsid w:val="00F575FD"/>
    <w:rsid w:val="00F57BF8"/>
    <w:rsid w:val="00F602AB"/>
    <w:rsid w:val="00F607C5"/>
    <w:rsid w:val="00F60B21"/>
    <w:rsid w:val="00F60DEA"/>
    <w:rsid w:val="00F61094"/>
    <w:rsid w:val="00F617C8"/>
    <w:rsid w:val="00F62576"/>
    <w:rsid w:val="00F62AEB"/>
    <w:rsid w:val="00F62D21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36"/>
    <w:rsid w:val="00F67F53"/>
    <w:rsid w:val="00F703BE"/>
    <w:rsid w:val="00F70F6A"/>
    <w:rsid w:val="00F717A9"/>
    <w:rsid w:val="00F71F69"/>
    <w:rsid w:val="00F721AA"/>
    <w:rsid w:val="00F72AFA"/>
    <w:rsid w:val="00F72B72"/>
    <w:rsid w:val="00F72B7D"/>
    <w:rsid w:val="00F72CEC"/>
    <w:rsid w:val="00F72F54"/>
    <w:rsid w:val="00F73B45"/>
    <w:rsid w:val="00F74BB9"/>
    <w:rsid w:val="00F75496"/>
    <w:rsid w:val="00F75582"/>
    <w:rsid w:val="00F76A5F"/>
    <w:rsid w:val="00F76EFA"/>
    <w:rsid w:val="00F774C7"/>
    <w:rsid w:val="00F777D3"/>
    <w:rsid w:val="00F77ED4"/>
    <w:rsid w:val="00F804BE"/>
    <w:rsid w:val="00F809B0"/>
    <w:rsid w:val="00F817CE"/>
    <w:rsid w:val="00F81B9A"/>
    <w:rsid w:val="00F81D10"/>
    <w:rsid w:val="00F82F14"/>
    <w:rsid w:val="00F82FD6"/>
    <w:rsid w:val="00F82FDD"/>
    <w:rsid w:val="00F8456C"/>
    <w:rsid w:val="00F84FF5"/>
    <w:rsid w:val="00F8516E"/>
    <w:rsid w:val="00F8568D"/>
    <w:rsid w:val="00F859D8"/>
    <w:rsid w:val="00F86341"/>
    <w:rsid w:val="00F866D8"/>
    <w:rsid w:val="00F868F5"/>
    <w:rsid w:val="00F86F2E"/>
    <w:rsid w:val="00F90411"/>
    <w:rsid w:val="00F9056A"/>
    <w:rsid w:val="00F90C8E"/>
    <w:rsid w:val="00F90F74"/>
    <w:rsid w:val="00F90F79"/>
    <w:rsid w:val="00F90F8D"/>
    <w:rsid w:val="00F915E2"/>
    <w:rsid w:val="00F918F7"/>
    <w:rsid w:val="00F925DF"/>
    <w:rsid w:val="00F92782"/>
    <w:rsid w:val="00F93AA9"/>
    <w:rsid w:val="00F93C45"/>
    <w:rsid w:val="00F95902"/>
    <w:rsid w:val="00F95E69"/>
    <w:rsid w:val="00F962A9"/>
    <w:rsid w:val="00F96439"/>
    <w:rsid w:val="00F964F6"/>
    <w:rsid w:val="00F96985"/>
    <w:rsid w:val="00F96BB8"/>
    <w:rsid w:val="00F96FEB"/>
    <w:rsid w:val="00F97838"/>
    <w:rsid w:val="00F97B5E"/>
    <w:rsid w:val="00F97C2B"/>
    <w:rsid w:val="00F97F61"/>
    <w:rsid w:val="00FA0390"/>
    <w:rsid w:val="00FA0E1D"/>
    <w:rsid w:val="00FA0FDB"/>
    <w:rsid w:val="00FA2776"/>
    <w:rsid w:val="00FA2BB3"/>
    <w:rsid w:val="00FA2C50"/>
    <w:rsid w:val="00FA2E5B"/>
    <w:rsid w:val="00FA2EC7"/>
    <w:rsid w:val="00FA3AAA"/>
    <w:rsid w:val="00FA446D"/>
    <w:rsid w:val="00FA50EC"/>
    <w:rsid w:val="00FA6713"/>
    <w:rsid w:val="00FA794B"/>
    <w:rsid w:val="00FB034E"/>
    <w:rsid w:val="00FB0489"/>
    <w:rsid w:val="00FB18CB"/>
    <w:rsid w:val="00FB1DC8"/>
    <w:rsid w:val="00FB2C99"/>
    <w:rsid w:val="00FB2D95"/>
    <w:rsid w:val="00FB44C5"/>
    <w:rsid w:val="00FB4522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69A"/>
    <w:rsid w:val="00FC2C12"/>
    <w:rsid w:val="00FC3C47"/>
    <w:rsid w:val="00FC5BCD"/>
    <w:rsid w:val="00FC5D10"/>
    <w:rsid w:val="00FC6636"/>
    <w:rsid w:val="00FC7429"/>
    <w:rsid w:val="00FD060E"/>
    <w:rsid w:val="00FD06EC"/>
    <w:rsid w:val="00FD07F6"/>
    <w:rsid w:val="00FD0845"/>
    <w:rsid w:val="00FD1BE3"/>
    <w:rsid w:val="00FD1DC1"/>
    <w:rsid w:val="00FD1EC8"/>
    <w:rsid w:val="00FD47ED"/>
    <w:rsid w:val="00FD4C23"/>
    <w:rsid w:val="00FD5AB9"/>
    <w:rsid w:val="00FD74DB"/>
    <w:rsid w:val="00FD7660"/>
    <w:rsid w:val="00FD7CC3"/>
    <w:rsid w:val="00FE0655"/>
    <w:rsid w:val="00FE08D3"/>
    <w:rsid w:val="00FE2365"/>
    <w:rsid w:val="00FE252B"/>
    <w:rsid w:val="00FE2A05"/>
    <w:rsid w:val="00FE2C65"/>
    <w:rsid w:val="00FE30E9"/>
    <w:rsid w:val="00FE37D7"/>
    <w:rsid w:val="00FE42EE"/>
    <w:rsid w:val="00FE4A94"/>
    <w:rsid w:val="00FE4C7B"/>
    <w:rsid w:val="00FE4FE1"/>
    <w:rsid w:val="00FE54CD"/>
    <w:rsid w:val="00FE5DC4"/>
    <w:rsid w:val="00FE5E3A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6E8"/>
    <w:rsid w:val="00FF3846"/>
    <w:rsid w:val="00FF3FDF"/>
    <w:rsid w:val="00FF45A5"/>
    <w:rsid w:val="00FF4E4D"/>
    <w:rsid w:val="00FF519D"/>
    <w:rsid w:val="00FF59D4"/>
    <w:rsid w:val="00FF5C91"/>
    <w:rsid w:val="00FF668F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D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clear" w:pos="1001"/>
        <w:tab w:val="left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EA005D"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qFormat/>
    <w:rPr>
      <w:sz w:val="16"/>
      <w:szCs w:val="16"/>
    </w:rPr>
  </w:style>
  <w:style w:type="character" w:styleId="Hyperlink">
    <w:name w:val="Hyperlink"/>
    <w:uiPriority w:val="99"/>
    <w:rPr>
      <w:color w:val="0000FF"/>
      <w:u w:val="single"/>
      <w:lang w:val="en-GB"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semiHidden/>
    <w:rPr>
      <w:color w:val="FF0000"/>
      <w:u w:val="single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character" w:customStyle="1" w:styleId="FooterChar">
    <w:name w:val="Footer Char"/>
    <w:link w:val="Footer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BodyTextChar">
    <w:name w:val="Body Text Char"/>
    <w:link w:val="BodyText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0">
    <w:name w:val="正文文本 字符"/>
    <w:rPr>
      <w:rFonts w:ascii="Arial" w:hAnsi="Arial"/>
      <w:lang w:val="en-GB"/>
    </w:rPr>
  </w:style>
  <w:style w:type="paragraph" w:styleId="BodyText">
    <w:name w:val="Body Text"/>
    <w:basedOn w:val="Normal"/>
    <w:link w:val="BodyTextChar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Normal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ListBullet3">
    <w:name w:val="List Bullet 3"/>
    <w:basedOn w:val="ListBullet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List5"/>
    <w:link w:val="B5Char"/>
    <w:qFormat/>
    <w:pPr>
      <w:spacing w:after="180"/>
      <w:jc w:val="left"/>
    </w:pPr>
    <w:rPr>
      <w:lang w:eastAsia="en-US"/>
    </w:rPr>
  </w:style>
  <w:style w:type="paragraph" w:styleId="ListBullet4">
    <w:name w:val="List Bullet 4"/>
    <w:basedOn w:val="ListBullet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List3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">
    <w:name w:val="List"/>
    <w:basedOn w:val="Normal"/>
    <w:pPr>
      <w:ind w:left="568" w:hanging="284"/>
    </w:pPr>
  </w:style>
  <w:style w:type="paragraph" w:styleId="ListBullet2">
    <w:name w:val="List Bullet 2"/>
    <w:basedOn w:val="ListBullet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TableofFigures">
    <w:name w:val="table of figures"/>
    <w:basedOn w:val="Normal"/>
    <w:next w:val="Normal"/>
    <w:uiPriority w:val="99"/>
    <w:pPr>
      <w:ind w:left="1418" w:hanging="1418"/>
      <w:jc w:val="left"/>
    </w:pPr>
    <w:rPr>
      <w:b/>
    </w:rPr>
  </w:style>
  <w:style w:type="paragraph" w:styleId="ListBullet">
    <w:name w:val="List Bullet"/>
    <w:basedOn w:val="BodyText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iCs/>
    </w:rPr>
  </w:style>
  <w:style w:type="paragraph" w:styleId="ListBullet5">
    <w:name w:val="List Bullet 5"/>
    <w:basedOn w:val="ListBullet4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Caption">
    <w:name w:val="caption"/>
    <w:basedOn w:val="Normal"/>
    <w:next w:val="Normal"/>
    <w:qFormat/>
    <w:pPr>
      <w:spacing w:after="240"/>
      <w:jc w:val="center"/>
    </w:pPr>
    <w:rPr>
      <w:b/>
      <w:bCs/>
    </w:rPr>
  </w:style>
  <w:style w:type="paragraph" w:styleId="ListNumber2">
    <w:name w:val="List Number 2"/>
    <w:basedOn w:val="ListNumber"/>
    <w:pPr>
      <w:ind w:left="851"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出段落"/>
    <w:basedOn w:val="Normal"/>
    <w:link w:val="ListParagraphChar"/>
    <w:uiPriority w:val="34"/>
    <w:qFormat/>
    <w:pPr>
      <w:ind w:left="720"/>
      <w:contextualSpacing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List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2">
    <w:name w:val="List 2"/>
    <w:basedOn w:val="List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List5">
    <w:name w:val="List 5"/>
    <w:basedOn w:val="List4"/>
    <w:pPr>
      <w:ind w:left="1702"/>
    </w:p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ommentText">
    <w:name w:val="annotation text"/>
    <w:basedOn w:val="Normal"/>
    <w:link w:val="CommentTextChar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ListNumber">
    <w:name w:val="List Number"/>
    <w:basedOn w:val="List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Normal"/>
    <w:qFormat/>
    <w:pPr>
      <w:numPr>
        <w:numId w:val="14"/>
      </w:numPr>
      <w:tabs>
        <w:tab w:val="left" w:pos="1701"/>
      </w:tabs>
    </w:pPr>
    <w:rPr>
      <w:b/>
      <w:bCs/>
    </w:rPr>
  </w:style>
  <w:style w:type="paragraph" w:styleId="Index2">
    <w:name w:val="index 2"/>
    <w:basedOn w:val="Index1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Heading1"/>
    <w:next w:val="Normal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Normal"/>
    <w:pPr>
      <w:numPr>
        <w:numId w:val="8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9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10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Normal"/>
    <w:rsid w:val="00616509"/>
    <w:pPr>
      <w:numPr>
        <w:numId w:val="12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5C58E5"/>
    <w:pPr>
      <w:numPr>
        <w:numId w:val="13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F6FF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unhideWhenUsed/>
    <w:rsid w:val="00926D47"/>
    <w:rPr>
      <w:color w:val="808080"/>
    </w:rPr>
  </w:style>
  <w:style w:type="numbering" w:customStyle="1" w:styleId="StyleBulleted">
    <w:name w:val="Style Bulleted"/>
    <w:rsid w:val="00D33546"/>
    <w:pPr>
      <w:numPr>
        <w:numId w:val="15"/>
      </w:numPr>
    </w:pPr>
  </w:style>
  <w:style w:type="character" w:customStyle="1" w:styleId="Heading2Char">
    <w:name w:val="Heading 2 Char"/>
    <w:basedOn w:val="DefaultParagraphFont"/>
    <w:link w:val="Heading2"/>
    <w:rsid w:val="00F572D4"/>
    <w:rPr>
      <w:rFonts w:ascii="Arial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sid w:val="00F572D4"/>
    <w:rPr>
      <w:rFonts w:ascii="Arial" w:hAnsi="Arial"/>
      <w:sz w:val="28"/>
      <w:szCs w:val="28"/>
      <w:lang w:val="en-GB"/>
    </w:rPr>
  </w:style>
  <w:style w:type="character" w:styleId="Strong">
    <w:name w:val="Strong"/>
    <w:basedOn w:val="DefaultParagraphFont"/>
    <w:qFormat/>
    <w:rsid w:val="00CF565C"/>
    <w:rPr>
      <w:b/>
      <w:bCs/>
    </w:rPr>
  </w:style>
  <w:style w:type="character" w:customStyle="1" w:styleId="B1Zchn">
    <w:name w:val="B1 Zchn"/>
    <w:qFormat/>
    <w:rsid w:val="00053C4F"/>
    <w:rPr>
      <w:rFonts w:eastAsia="Times New Roman"/>
    </w:rPr>
  </w:style>
  <w:style w:type="character" w:customStyle="1" w:styleId="CharChar1">
    <w:name w:val="Char Char1"/>
    <w:rsid w:val="00DE0FE7"/>
    <w:rPr>
      <w:b/>
      <w:bCs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02220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7557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20865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45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80305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81634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3349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0842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14273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68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548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481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623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3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8303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908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9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19997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297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122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3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896317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52419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7518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4695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250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92003">
          <w:marLeft w:val="821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866">
          <w:marLeft w:val="821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0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28058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6512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3327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0376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180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2633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2716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9459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0607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1434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269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23649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36523">
          <w:marLeft w:val="1339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5779">
          <w:marLeft w:val="1339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9264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1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559290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622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7936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4310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5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4884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67083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61635">
          <w:marLeft w:val="102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215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8728">
          <w:marLeft w:val="102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1726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419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087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9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52805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7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5378">
          <w:marLeft w:val="821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408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5064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319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60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9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031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39609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595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076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412309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313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002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894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09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5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345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02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8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09722B-8252-46D9-A604-EF9868ACD5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0</TotalTime>
  <Pages>2</Pages>
  <Words>747</Words>
  <Characters>4262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NEC</vt:lpstr>
      <vt:lpstr>OPPO</vt:lpstr>
    </vt:vector>
  </TitlesOfParts>
  <Company/>
  <LinksUpToDate>false</LinksUpToDate>
  <CharactersWithSpaces>5000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NEC</dc:title>
  <dc:subject/>
  <dc:creator>Xuelong Wang</dc:creator>
  <cp:keywords>3GPP; TDoc, CTPClassification=CTP_NT</cp:keywords>
  <cp:lastModifiedBy>Xuelong Wang</cp:lastModifiedBy>
  <cp:revision>294</cp:revision>
  <cp:lastPrinted>2008-01-31T16:09:00Z</cp:lastPrinted>
  <dcterms:created xsi:type="dcterms:W3CDTF">2022-04-22T04:37:00Z</dcterms:created>
  <dcterms:modified xsi:type="dcterms:W3CDTF">2023-08-07T08:13:00Z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